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160" w:rsidRDefault="0038137D">
      <w:pPr>
        <w:pStyle w:val="Body"/>
      </w:pPr>
      <w:r>
        <w:t xml:space="preserve">SCDC </w:t>
      </w:r>
      <w:r w:rsidR="00785BD3">
        <w:t xml:space="preserve">meeting </w:t>
      </w:r>
      <w:r>
        <w:t>12/16/2019</w:t>
      </w:r>
    </w:p>
    <w:p w:rsidR="00895160" w:rsidRDefault="00895160">
      <w:pPr>
        <w:pStyle w:val="Body"/>
      </w:pPr>
    </w:p>
    <w:p w:rsidR="00895160" w:rsidRDefault="0038137D">
      <w:pPr>
        <w:pStyle w:val="Body"/>
      </w:pPr>
      <w:r>
        <w:t>10:30 to 12</w:t>
      </w:r>
    </w:p>
    <w:p w:rsidR="00785BD3" w:rsidRDefault="00785BD3">
      <w:pPr>
        <w:pStyle w:val="Body"/>
      </w:pPr>
    </w:p>
    <w:p w:rsidR="0038137D" w:rsidRDefault="00785BD3" w:rsidP="0038137D">
      <w:pPr>
        <w:rPr>
          <w:sz w:val="22"/>
          <w:szCs w:val="22"/>
        </w:rPr>
      </w:pPr>
      <w:r>
        <w:t>Attendees:</w:t>
      </w:r>
      <w:r w:rsidR="0038137D">
        <w:t xml:space="preserve"> </w:t>
      </w:r>
      <w:r w:rsidR="0038137D">
        <w:t xml:space="preserve">Beth Denker, George Machovec, Diana Carney, Dawn </w:t>
      </w:r>
      <w:proofErr w:type="spellStart"/>
      <w:r w:rsidR="0038137D">
        <w:t>Combe</w:t>
      </w:r>
      <w:proofErr w:type="spellEnd"/>
      <w:r w:rsidR="0038137D">
        <w:t xml:space="preserve"> (Regis), Gabby </w:t>
      </w:r>
      <w:proofErr w:type="spellStart"/>
      <w:r w:rsidR="0038137D">
        <w:t>Wiersma</w:t>
      </w:r>
      <w:proofErr w:type="spellEnd"/>
      <w:r w:rsidR="0038137D">
        <w:t xml:space="preserve"> (CUB), Jennifer Lawson (CSU-P), Kayla </w:t>
      </w:r>
      <w:proofErr w:type="spellStart"/>
      <w:r w:rsidR="0038137D">
        <w:t>Lenkner</w:t>
      </w:r>
      <w:proofErr w:type="spellEnd"/>
      <w:r w:rsidR="0038137D">
        <w:t xml:space="preserve"> (CC), Lisa Hughes and Barb </w:t>
      </w:r>
      <w:proofErr w:type="spellStart"/>
      <w:r w:rsidR="0038137D">
        <w:t>Borst</w:t>
      </w:r>
      <w:proofErr w:type="spellEnd"/>
      <w:r w:rsidR="0038137D">
        <w:t xml:space="preserve"> (CMU), Rhonda Glazier (UCCS), Shannon Tharp (DU), </w:t>
      </w:r>
      <w:proofErr w:type="spellStart"/>
      <w:r w:rsidR="0038137D">
        <w:t>Yumin</w:t>
      </w:r>
      <w:proofErr w:type="spellEnd"/>
      <w:r w:rsidR="0038137D">
        <w:t xml:space="preserve"> Jiang (CUHSC), Allison Level (CSU), Michael Levine-Clark (DU), Katy </w:t>
      </w:r>
      <w:proofErr w:type="spellStart"/>
      <w:r w:rsidR="0038137D">
        <w:t>DiVittorio</w:t>
      </w:r>
      <w:proofErr w:type="spellEnd"/>
      <w:r w:rsidR="0038137D">
        <w:t xml:space="preserve"> (</w:t>
      </w:r>
      <w:proofErr w:type="spellStart"/>
      <w:r w:rsidR="0038137D">
        <w:t>Aur</w:t>
      </w:r>
      <w:proofErr w:type="spellEnd"/>
      <w:r w:rsidR="0038137D">
        <w:t xml:space="preserve">), Jen </w:t>
      </w:r>
      <w:proofErr w:type="spellStart"/>
      <w:r w:rsidR="0038137D">
        <w:t>Leffler</w:t>
      </w:r>
      <w:proofErr w:type="spellEnd"/>
      <w:r w:rsidR="0038137D">
        <w:t xml:space="preserve"> (UNC), </w:t>
      </w:r>
    </w:p>
    <w:p w:rsidR="00785BD3" w:rsidRDefault="00785BD3">
      <w:pPr>
        <w:pStyle w:val="Body"/>
      </w:pPr>
      <w:bookmarkStart w:id="0" w:name="_GoBack"/>
      <w:bookmarkEnd w:id="0"/>
    </w:p>
    <w:p w:rsidR="00895160" w:rsidRDefault="00895160">
      <w:pPr>
        <w:pStyle w:val="Body"/>
      </w:pPr>
    </w:p>
    <w:p w:rsidR="00895160" w:rsidRDefault="0038137D">
      <w:pPr>
        <w:pStyle w:val="Body"/>
      </w:pPr>
      <w:r>
        <w:t>Elsevier renewal.  Michael opened the discussion regarding Alliance institutions needs and desires for the upcoming Elsevier contract.  The negotiation committee hopes to develop a document outlining desired contract items to give to Elsevier ahead of thei</w:t>
      </w:r>
      <w:r>
        <w:t xml:space="preserve">r initial meeting so that the Alliance is guiding the negotiation.  George has performed some data analysis using the CDL approach.  This includes 2 years of data from Web of Science (WOS) and the CDL created scaling factor.  The upside of the WOS data is </w:t>
      </w:r>
      <w:r>
        <w:t>that it is easy to download and replicate and it includes a variety of publishers.  The downside of using WOS is that not everything is indexed.  He found that CU Health Science faculty is the most published and CU Denver is 4th among Alliance institutions</w:t>
      </w:r>
      <w:r>
        <w:t xml:space="preserve">.  There were no citations for Western or Mesa.  </w:t>
      </w:r>
    </w:p>
    <w:p w:rsidR="00895160" w:rsidRDefault="00895160">
      <w:pPr>
        <w:pStyle w:val="Body"/>
        <w:ind w:left="720"/>
      </w:pPr>
    </w:p>
    <w:p w:rsidR="00895160" w:rsidRDefault="0038137D">
      <w:pPr>
        <w:pStyle w:val="Body"/>
      </w:pPr>
      <w:r>
        <w:t>Of particular interest were the three open access tags: gold = published articles that are pure open access; bronze articles are embargoed then moved to OA; Green articles are published in a subscription j</w:t>
      </w:r>
      <w:r>
        <w:t xml:space="preserve">ournal then placed into institutional or subject repository. </w:t>
      </w:r>
    </w:p>
    <w:p w:rsidR="00895160" w:rsidRDefault="00895160">
      <w:pPr>
        <w:pStyle w:val="Body"/>
      </w:pPr>
    </w:p>
    <w:p w:rsidR="00895160" w:rsidRDefault="0038137D">
      <w:pPr>
        <w:pStyle w:val="Body"/>
      </w:pPr>
      <w:r>
        <w:t>How much open access does Elsevier publish: 16.5% gold, 80% are hybrid journals.  816,000 articles and 5,000,000 dollars in APC fees.  Elsevier is getting a subscription fee and also APC fees.</w:t>
      </w:r>
    </w:p>
    <w:p w:rsidR="00895160" w:rsidRDefault="00895160">
      <w:pPr>
        <w:pStyle w:val="Body"/>
      </w:pPr>
    </w:p>
    <w:p w:rsidR="00895160" w:rsidRDefault="0038137D">
      <w:pPr>
        <w:pStyle w:val="Body"/>
      </w:pPr>
      <w:r>
        <w:t xml:space="preserve">Michael mentioned a new service called </w:t>
      </w:r>
      <w:proofErr w:type="spellStart"/>
      <w:r>
        <w:t>Unpaywall</w:t>
      </w:r>
      <w:proofErr w:type="spellEnd"/>
      <w:r>
        <w:t xml:space="preserve">.  It allows libraries to play out scenarios based on user stats.  What would cost and access be?  It calculates the cost of ILL, or the availability of OA.  If a deal is cancelled or not renewed, libraries </w:t>
      </w:r>
      <w:r>
        <w:t xml:space="preserve">can see, by journal, what the cost would be and the relative value of a publication to an institution.  </w:t>
      </w:r>
    </w:p>
    <w:p w:rsidR="00895160" w:rsidRDefault="00895160">
      <w:pPr>
        <w:pStyle w:val="Body"/>
      </w:pPr>
    </w:p>
    <w:p w:rsidR="00895160" w:rsidRDefault="00895160">
      <w:pPr>
        <w:pStyle w:val="Body"/>
      </w:pPr>
    </w:p>
    <w:p w:rsidR="00895160" w:rsidRDefault="0038137D">
      <w:pPr>
        <w:pStyle w:val="Body"/>
      </w:pPr>
      <w:r>
        <w:t xml:space="preserve">Beth sent list of bullet points for consideration for future negotiations.  </w:t>
      </w:r>
    </w:p>
    <w:p w:rsidR="00895160" w:rsidRDefault="00895160">
      <w:pPr>
        <w:pStyle w:val="Body"/>
      </w:pPr>
    </w:p>
    <w:p w:rsidR="00B447EE" w:rsidRDefault="0038137D">
      <w:pPr>
        <w:pStyle w:val="Body"/>
        <w:numPr>
          <w:ilvl w:val="0"/>
          <w:numId w:val="2"/>
        </w:numPr>
      </w:pPr>
      <w:r>
        <w:t xml:space="preserve"> Based on the 2018 pricing model, some schools are paying too much.  Sh</w:t>
      </w:r>
      <w:r>
        <w:t>e believes it would be wise to ask for everything we want at the beginning of the negotiation including a 0% inflation rate, reduced pricing and a reset of the base cost.   She is also in favor of demanding that there not be a non-disclosure clause.  If yo</w:t>
      </w:r>
      <w:r>
        <w:t>u have specific wording to use for this i</w:t>
      </w:r>
      <w:r w:rsidR="00B447EE">
        <w:t>nitial document, please let her</w:t>
      </w:r>
    </w:p>
    <w:p w:rsidR="00895160" w:rsidRDefault="00B447EE" w:rsidP="00B447EE">
      <w:pPr>
        <w:pStyle w:val="Body"/>
        <w:ind w:left="360"/>
      </w:pPr>
      <w:proofErr w:type="gramStart"/>
      <w:r>
        <w:t>k</w:t>
      </w:r>
      <w:r w:rsidR="0038137D">
        <w:t>now</w:t>
      </w:r>
      <w:proofErr w:type="gramEnd"/>
      <w:r w:rsidR="0038137D">
        <w:t xml:space="preserve">.  </w:t>
      </w:r>
    </w:p>
    <w:p w:rsidR="00895160" w:rsidRDefault="0038137D">
      <w:pPr>
        <w:pStyle w:val="Body"/>
        <w:numPr>
          <w:ilvl w:val="0"/>
          <w:numId w:val="2"/>
        </w:numPr>
      </w:pPr>
      <w:r>
        <w:t>George mentioned some other items to consider for the initial document.  Some recent Elsevier deals have included unlimited OA publishing and continued reading rights to subsc</w:t>
      </w:r>
      <w:r>
        <w:t xml:space="preserve">ribed to titles where we have perpetual access and the avoidance of tracking APCs and payments.  He believes we should throw the kitchen sink at them and let them strip away demands to actually get the pricing we want.  </w:t>
      </w:r>
    </w:p>
    <w:p w:rsidR="00895160" w:rsidRDefault="0038137D">
      <w:pPr>
        <w:pStyle w:val="Body"/>
        <w:numPr>
          <w:ilvl w:val="0"/>
          <w:numId w:val="2"/>
        </w:numPr>
      </w:pPr>
      <w:r>
        <w:t>Accessibility:  The contract should</w:t>
      </w:r>
      <w:r>
        <w:t xml:space="preserve"> include clauses for accessibility.  If Elsevier is not currently compliant to the current standard they need to provide a roadmap to compliance or provide an accessible alternative.</w:t>
      </w:r>
    </w:p>
    <w:p w:rsidR="00895160" w:rsidRDefault="0038137D">
      <w:pPr>
        <w:pStyle w:val="Body"/>
        <w:numPr>
          <w:ilvl w:val="0"/>
          <w:numId w:val="2"/>
        </w:numPr>
      </w:pPr>
      <w:r>
        <w:t>ILL:  Please share language for International ILL.  The license should no</w:t>
      </w:r>
      <w:r>
        <w:t>t be restrictive on this.</w:t>
      </w:r>
    </w:p>
    <w:p w:rsidR="00895160" w:rsidRDefault="0038137D">
      <w:pPr>
        <w:pStyle w:val="Body"/>
        <w:numPr>
          <w:ilvl w:val="0"/>
          <w:numId w:val="2"/>
        </w:numPr>
      </w:pPr>
      <w:r>
        <w:t xml:space="preserve">Beth provided some terms of the current license that should remain in the new license:  financial exigency, continued sharing of subscribed titles and e-reserve permissions.  </w:t>
      </w:r>
    </w:p>
    <w:p w:rsidR="00895160" w:rsidRDefault="0038137D">
      <w:pPr>
        <w:pStyle w:val="Body"/>
        <w:numPr>
          <w:ilvl w:val="0"/>
          <w:numId w:val="2"/>
        </w:numPr>
      </w:pPr>
      <w:r>
        <w:t>Explicit language and a formula regarding a post-cance</w:t>
      </w:r>
      <w:r>
        <w:t>llation hosting fee should be a priority.</w:t>
      </w:r>
    </w:p>
    <w:p w:rsidR="00895160" w:rsidRDefault="0038137D">
      <w:pPr>
        <w:pStyle w:val="Body"/>
        <w:numPr>
          <w:ilvl w:val="0"/>
          <w:numId w:val="2"/>
        </w:numPr>
      </w:pPr>
      <w:r>
        <w:t>Cell Press Titles. Please consider if we want to ask for some other Elsevier content, such as Cell Press.  E-Book content needs to be negotiated separately</w:t>
      </w:r>
      <w:proofErr w:type="gramStart"/>
      <w:r>
        <w:t>..</w:t>
      </w:r>
      <w:proofErr w:type="gramEnd"/>
    </w:p>
    <w:p w:rsidR="00895160" w:rsidRDefault="0038137D">
      <w:pPr>
        <w:pStyle w:val="Body"/>
        <w:numPr>
          <w:ilvl w:val="0"/>
          <w:numId w:val="2"/>
        </w:numPr>
      </w:pPr>
      <w:r>
        <w:t>Other things to ask for:  disclosure of total of APC for</w:t>
      </w:r>
      <w:r>
        <w:t xml:space="preserve"> each library to include OA information and who is serving on editorial boards, etc.  Separate CSU and CSU Pueblo for usage stats and better terms for USAFA</w:t>
      </w:r>
    </w:p>
    <w:p w:rsidR="00895160" w:rsidRDefault="00895160">
      <w:pPr>
        <w:pStyle w:val="Body"/>
      </w:pPr>
    </w:p>
    <w:p w:rsidR="00895160" w:rsidRDefault="00895160">
      <w:pPr>
        <w:pStyle w:val="Body"/>
      </w:pPr>
    </w:p>
    <w:p w:rsidR="00895160" w:rsidRDefault="0038137D">
      <w:pPr>
        <w:pStyle w:val="Body"/>
      </w:pPr>
      <w:r>
        <w:lastRenderedPageBreak/>
        <w:t xml:space="preserve">Dates for initial meeting:  George has requested a meeting at ALA Midwinter.  The committee will </w:t>
      </w:r>
      <w:r>
        <w:t>likely develop a mock contract prior to the meeting</w:t>
      </w:r>
    </w:p>
    <w:p w:rsidR="00895160" w:rsidRDefault="00895160">
      <w:pPr>
        <w:pStyle w:val="Body"/>
      </w:pPr>
    </w:p>
    <w:sectPr w:rsidR="00895160">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8137D">
      <w:r>
        <w:separator/>
      </w:r>
    </w:p>
  </w:endnote>
  <w:endnote w:type="continuationSeparator" w:id="0">
    <w:p w:rsidR="00000000" w:rsidRDefault="0038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160" w:rsidRDefault="0089516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8137D">
      <w:r>
        <w:separator/>
      </w:r>
    </w:p>
  </w:footnote>
  <w:footnote w:type="continuationSeparator" w:id="0">
    <w:p w:rsidR="00000000" w:rsidRDefault="00381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160" w:rsidRDefault="0089516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F456C"/>
    <w:multiLevelType w:val="hybridMultilevel"/>
    <w:tmpl w:val="30AA3D66"/>
    <w:numStyleLink w:val="Lettered"/>
  </w:abstractNum>
  <w:abstractNum w:abstractNumId="1" w15:restartNumberingAfterBreak="0">
    <w:nsid w:val="5B80136B"/>
    <w:multiLevelType w:val="hybridMultilevel"/>
    <w:tmpl w:val="30AA3D66"/>
    <w:styleLink w:val="Lettered"/>
    <w:lvl w:ilvl="0" w:tplc="E9DAD4A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DCD21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D6B03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AC4023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361E4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E65DA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B0A457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D05EB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24A32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160"/>
    <w:rsid w:val="0038137D"/>
    <w:rsid w:val="00785BD3"/>
    <w:rsid w:val="00895160"/>
    <w:rsid w:val="00B4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7B0DA"/>
  <w15:docId w15:val="{03FFA282-88D1-4717-A4FC-90C81ABD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Lettered">
    <w:name w:val="Lett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41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3409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Carney</dc:creator>
  <cp:lastModifiedBy>Diana Carney</cp:lastModifiedBy>
  <cp:revision>2</cp:revision>
  <dcterms:created xsi:type="dcterms:W3CDTF">2020-03-04T22:20:00Z</dcterms:created>
  <dcterms:modified xsi:type="dcterms:W3CDTF">2020-03-04T22:20:00Z</dcterms:modified>
</cp:coreProperties>
</file>