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854B" w14:textId="77777777" w:rsidR="008D5AFA" w:rsidRPr="007B7F31" w:rsidRDefault="00360E9A" w:rsidP="007B7F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F31">
        <w:rPr>
          <w:rFonts w:ascii="Times New Roman" w:hAnsi="Times New Roman" w:cs="Times New Roman"/>
          <w:b/>
          <w:sz w:val="32"/>
          <w:szCs w:val="32"/>
        </w:rPr>
        <w:t>DISCLOSURE POLICY</w:t>
      </w:r>
    </w:p>
    <w:p w14:paraId="33EB775F" w14:textId="77777777" w:rsidR="00CB6EF1" w:rsidRPr="007E5406" w:rsidRDefault="00CB6EF1" w:rsidP="008D5A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406">
        <w:rPr>
          <w:rFonts w:ascii="Times New Roman" w:hAnsi="Times New Roman" w:cs="Times New Roman"/>
          <w:b/>
          <w:sz w:val="32"/>
          <w:szCs w:val="32"/>
        </w:rPr>
        <w:t>Alliance Shared Print Trust</w:t>
      </w:r>
    </w:p>
    <w:p w14:paraId="5C07E5D7" w14:textId="77777777" w:rsidR="008D5AFA" w:rsidRPr="007E5406" w:rsidRDefault="008D5AFA" w:rsidP="008D5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95D78" w14:textId="5E7CC11D" w:rsidR="008D5AFA" w:rsidRPr="007E5406" w:rsidRDefault="00C135CC" w:rsidP="00E66ED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>Member libraries of t</w:t>
      </w:r>
      <w:r w:rsidR="006A4E26" w:rsidRPr="007E5406">
        <w:rPr>
          <w:rFonts w:ascii="Times New Roman" w:hAnsi="Times New Roman" w:cs="Times New Roman"/>
          <w:sz w:val="24"/>
          <w:szCs w:val="24"/>
        </w:rPr>
        <w:t xml:space="preserve">he Colorado Alliance of Research Libraries </w:t>
      </w:r>
      <w:r w:rsidR="008D5AFA" w:rsidRPr="007E5406">
        <w:rPr>
          <w:rFonts w:ascii="Times New Roman" w:hAnsi="Times New Roman" w:cs="Times New Roman"/>
          <w:sz w:val="24"/>
          <w:szCs w:val="24"/>
        </w:rPr>
        <w:t>are dedicated to sharing resources when appropriate to</w:t>
      </w:r>
      <w:r w:rsidRPr="007E5406">
        <w:rPr>
          <w:rFonts w:ascii="Times New Roman" w:hAnsi="Times New Roman" w:cs="Times New Roman"/>
          <w:sz w:val="24"/>
          <w:szCs w:val="24"/>
        </w:rPr>
        <w:t xml:space="preserve"> achieve economies of space, </w:t>
      </w:r>
      <w:r w:rsidR="008D5AFA" w:rsidRPr="007E5406">
        <w:rPr>
          <w:rFonts w:ascii="Times New Roman" w:hAnsi="Times New Roman" w:cs="Times New Roman"/>
          <w:sz w:val="24"/>
          <w:szCs w:val="24"/>
        </w:rPr>
        <w:t>expand th</w:t>
      </w:r>
      <w:r w:rsidRPr="007E5406">
        <w:rPr>
          <w:rFonts w:ascii="Times New Roman" w:hAnsi="Times New Roman" w:cs="Times New Roman"/>
          <w:sz w:val="24"/>
          <w:szCs w:val="24"/>
        </w:rPr>
        <w:t>e range of available materials</w:t>
      </w:r>
      <w:r w:rsidR="00D04D17">
        <w:rPr>
          <w:rFonts w:ascii="Times New Roman" w:hAnsi="Times New Roman" w:cs="Times New Roman"/>
          <w:sz w:val="24"/>
          <w:szCs w:val="24"/>
        </w:rPr>
        <w:t>,</w:t>
      </w:r>
      <w:r w:rsidRPr="007E5406">
        <w:rPr>
          <w:rFonts w:ascii="Times New Roman" w:hAnsi="Times New Roman" w:cs="Times New Roman"/>
          <w:sz w:val="24"/>
          <w:szCs w:val="24"/>
        </w:rPr>
        <w:t xml:space="preserve"> and provide discove</w:t>
      </w:r>
      <w:r w:rsidR="009F1901">
        <w:rPr>
          <w:rFonts w:ascii="Times New Roman" w:hAnsi="Times New Roman" w:cs="Times New Roman"/>
          <w:sz w:val="24"/>
          <w:szCs w:val="24"/>
        </w:rPr>
        <w:t xml:space="preserve">ry and fast access to </w:t>
      </w:r>
      <w:r w:rsidR="00E24200">
        <w:rPr>
          <w:rFonts w:ascii="Times New Roman" w:hAnsi="Times New Roman" w:cs="Times New Roman"/>
          <w:sz w:val="24"/>
          <w:szCs w:val="24"/>
        </w:rPr>
        <w:t>content</w:t>
      </w:r>
      <w:r w:rsidRPr="007E5406">
        <w:rPr>
          <w:rFonts w:ascii="Times New Roman" w:hAnsi="Times New Roman" w:cs="Times New Roman"/>
          <w:sz w:val="24"/>
          <w:szCs w:val="24"/>
        </w:rPr>
        <w:t xml:space="preserve"> in the region.</w:t>
      </w:r>
      <w:r w:rsidR="008D5AFA" w:rsidRPr="007E5406">
        <w:rPr>
          <w:rFonts w:ascii="Times New Roman" w:hAnsi="Times New Roman" w:cs="Times New Roman"/>
          <w:sz w:val="24"/>
          <w:szCs w:val="24"/>
        </w:rPr>
        <w:t xml:space="preserve"> In order to provide this wide range of materials, withdrawal decisions are made carefully and collaboratively to preserve unique items in the </w:t>
      </w:r>
      <w:r w:rsidR="00C9095F" w:rsidRPr="007E5406">
        <w:rPr>
          <w:rFonts w:ascii="Times New Roman" w:hAnsi="Times New Roman" w:cs="Times New Roman"/>
          <w:sz w:val="24"/>
          <w:szCs w:val="24"/>
        </w:rPr>
        <w:t>region.</w:t>
      </w:r>
      <w:r w:rsidR="00E66EDF" w:rsidRPr="007E5406">
        <w:rPr>
          <w:rFonts w:ascii="Times New Roman" w:hAnsi="Times New Roman" w:cs="Times New Roman"/>
          <w:sz w:val="24"/>
          <w:szCs w:val="24"/>
        </w:rPr>
        <w:t xml:space="preserve"> </w:t>
      </w:r>
      <w:r w:rsidR="005F287B" w:rsidRPr="007E5406">
        <w:rPr>
          <w:rFonts w:ascii="Times New Roman" w:hAnsi="Times New Roman" w:cs="Times New Roman"/>
          <w:sz w:val="24"/>
          <w:szCs w:val="24"/>
        </w:rPr>
        <w:t>To more effectively fulfill this goal, libraries need to record their retention decisions in the cataloging record</w:t>
      </w:r>
      <w:r w:rsidR="00963F6B" w:rsidRPr="007E5406">
        <w:rPr>
          <w:rFonts w:ascii="Times New Roman" w:hAnsi="Times New Roman" w:cs="Times New Roman"/>
          <w:sz w:val="24"/>
          <w:szCs w:val="24"/>
        </w:rPr>
        <w:t xml:space="preserve"> for both the local integrated library system as well as in P</w:t>
      </w:r>
      <w:r w:rsidR="009F1901">
        <w:rPr>
          <w:rFonts w:ascii="Times New Roman" w:hAnsi="Times New Roman" w:cs="Times New Roman"/>
          <w:sz w:val="24"/>
          <w:szCs w:val="24"/>
        </w:rPr>
        <w:t xml:space="preserve">rospector and in other </w:t>
      </w:r>
      <w:r w:rsidR="00963F6B" w:rsidRPr="007E5406">
        <w:rPr>
          <w:rFonts w:ascii="Times New Roman" w:hAnsi="Times New Roman" w:cs="Times New Roman"/>
          <w:sz w:val="24"/>
          <w:szCs w:val="24"/>
        </w:rPr>
        <w:t>systems.</w:t>
      </w:r>
      <w:r w:rsidR="00BA468A" w:rsidRPr="007E5406">
        <w:rPr>
          <w:rFonts w:ascii="Times New Roman" w:hAnsi="Times New Roman" w:cs="Times New Roman"/>
          <w:sz w:val="24"/>
          <w:szCs w:val="24"/>
        </w:rPr>
        <w:t xml:space="preserve">  This document</w:t>
      </w:r>
      <w:r w:rsidR="00CF4F04">
        <w:rPr>
          <w:rFonts w:ascii="Times New Roman" w:hAnsi="Times New Roman" w:cs="Times New Roman"/>
          <w:sz w:val="24"/>
          <w:szCs w:val="24"/>
        </w:rPr>
        <w:t xml:space="preserve"> establishes</w:t>
      </w:r>
      <w:r w:rsidR="00D04D17" w:rsidRPr="007E5406">
        <w:rPr>
          <w:rFonts w:ascii="Times New Roman" w:hAnsi="Times New Roman" w:cs="Times New Roman"/>
          <w:sz w:val="24"/>
          <w:szCs w:val="24"/>
        </w:rPr>
        <w:t xml:space="preserve"> </w:t>
      </w:r>
      <w:r w:rsidR="00BA468A" w:rsidRPr="007E5406">
        <w:rPr>
          <w:rFonts w:ascii="Times New Roman" w:hAnsi="Times New Roman" w:cs="Times New Roman"/>
          <w:sz w:val="24"/>
          <w:szCs w:val="24"/>
        </w:rPr>
        <w:t>the policy, instructions and metadata standards for disclosing Alliance Shared Print Trust materials to other Alliance members and to the broader library community.</w:t>
      </w:r>
    </w:p>
    <w:p w14:paraId="2053A1CF" w14:textId="77777777" w:rsidR="000E261F" w:rsidRPr="007E5406" w:rsidRDefault="000E261F" w:rsidP="00E66ED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73342D" w14:textId="49E028E5" w:rsidR="000E261F" w:rsidRPr="007E5406" w:rsidRDefault="000E261F" w:rsidP="00E66ED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 xml:space="preserve">This policy is referenced </w:t>
      </w:r>
      <w:r w:rsidR="00D04D17">
        <w:rPr>
          <w:rFonts w:ascii="Times New Roman" w:hAnsi="Times New Roman" w:cs="Times New Roman"/>
          <w:sz w:val="24"/>
          <w:szCs w:val="24"/>
        </w:rPr>
        <w:t>within</w:t>
      </w:r>
      <w:r w:rsidR="00D04D17" w:rsidRPr="007E5406">
        <w:rPr>
          <w:rFonts w:ascii="Times New Roman" w:hAnsi="Times New Roman" w:cs="Times New Roman"/>
          <w:sz w:val="24"/>
          <w:szCs w:val="24"/>
        </w:rPr>
        <w:t xml:space="preserve"> </w:t>
      </w:r>
      <w:r w:rsidRPr="007E5406">
        <w:rPr>
          <w:rFonts w:ascii="Times New Roman" w:hAnsi="Times New Roman" w:cs="Times New Roman"/>
          <w:sz w:val="24"/>
          <w:szCs w:val="24"/>
        </w:rPr>
        <w:t xml:space="preserve">the broader Alliance Shared Print Trust Memorandum of Understanding </w:t>
      </w:r>
      <w:r w:rsidR="00D04D17">
        <w:rPr>
          <w:rFonts w:ascii="Times New Roman" w:hAnsi="Times New Roman" w:cs="Times New Roman"/>
          <w:sz w:val="24"/>
          <w:szCs w:val="24"/>
        </w:rPr>
        <w:t>that</w:t>
      </w:r>
      <w:r w:rsidR="00D04D17" w:rsidRPr="007E5406">
        <w:rPr>
          <w:rFonts w:ascii="Times New Roman" w:hAnsi="Times New Roman" w:cs="Times New Roman"/>
          <w:sz w:val="24"/>
          <w:szCs w:val="24"/>
        </w:rPr>
        <w:t xml:space="preserve"> </w:t>
      </w:r>
      <w:r w:rsidRPr="007E5406">
        <w:rPr>
          <w:rFonts w:ascii="Times New Roman" w:hAnsi="Times New Roman" w:cs="Times New Roman"/>
          <w:sz w:val="24"/>
          <w:szCs w:val="24"/>
        </w:rPr>
        <w:t xml:space="preserve">provides a framework for the long-term retention of library materials in the </w:t>
      </w:r>
      <w:proofErr w:type="gramStart"/>
      <w:r w:rsidRPr="007E5406">
        <w:rPr>
          <w:rFonts w:ascii="Times New Roman" w:hAnsi="Times New Roman" w:cs="Times New Roman"/>
          <w:sz w:val="24"/>
          <w:szCs w:val="24"/>
        </w:rPr>
        <w:t>region</w:t>
      </w:r>
      <w:proofErr w:type="gramEnd"/>
      <w:r w:rsidRPr="007E5406">
        <w:rPr>
          <w:rFonts w:ascii="Times New Roman" w:hAnsi="Times New Roman" w:cs="Times New Roman"/>
          <w:sz w:val="24"/>
          <w:szCs w:val="24"/>
        </w:rPr>
        <w:t>.</w:t>
      </w:r>
    </w:p>
    <w:p w14:paraId="35A5821B" w14:textId="77777777" w:rsidR="00BA468A" w:rsidRPr="007E5406" w:rsidRDefault="00BA468A" w:rsidP="00E66ED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7D24E5" w14:textId="378DC769" w:rsidR="00BA468A" w:rsidRPr="007E5406" w:rsidRDefault="00BA468A" w:rsidP="00E66ED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 xml:space="preserve">The goals of </w:t>
      </w:r>
      <w:r w:rsidR="00D04D17" w:rsidRPr="007E5406">
        <w:rPr>
          <w:rFonts w:ascii="Times New Roman" w:hAnsi="Times New Roman" w:cs="Times New Roman"/>
          <w:sz w:val="24"/>
          <w:szCs w:val="24"/>
        </w:rPr>
        <w:t>th</w:t>
      </w:r>
      <w:r w:rsidR="00D04D17">
        <w:rPr>
          <w:rFonts w:ascii="Times New Roman" w:hAnsi="Times New Roman" w:cs="Times New Roman"/>
          <w:sz w:val="24"/>
          <w:szCs w:val="24"/>
        </w:rPr>
        <w:t>is</w:t>
      </w:r>
      <w:r w:rsidR="00D04D17" w:rsidRPr="007E5406">
        <w:rPr>
          <w:rFonts w:ascii="Times New Roman" w:hAnsi="Times New Roman" w:cs="Times New Roman"/>
          <w:sz w:val="24"/>
          <w:szCs w:val="24"/>
        </w:rPr>
        <w:t xml:space="preserve"> </w:t>
      </w:r>
      <w:r w:rsidRPr="007E5406">
        <w:rPr>
          <w:rFonts w:ascii="Times New Roman" w:hAnsi="Times New Roman" w:cs="Times New Roman"/>
          <w:sz w:val="24"/>
          <w:szCs w:val="24"/>
        </w:rPr>
        <w:t xml:space="preserve">Alliance Disclosure Policy </w:t>
      </w:r>
      <w:r w:rsidR="00C625D1" w:rsidRPr="007E5406">
        <w:rPr>
          <w:rFonts w:ascii="Times New Roman" w:hAnsi="Times New Roman" w:cs="Times New Roman"/>
          <w:sz w:val="24"/>
          <w:szCs w:val="24"/>
        </w:rPr>
        <w:t xml:space="preserve">include the discovery and display of Alliance materials for use by library users and staff; </w:t>
      </w:r>
      <w:r w:rsidR="009E3A39" w:rsidRPr="007E5406">
        <w:rPr>
          <w:rFonts w:ascii="Times New Roman" w:hAnsi="Times New Roman" w:cs="Times New Roman"/>
          <w:sz w:val="24"/>
          <w:szCs w:val="24"/>
        </w:rPr>
        <w:t>resource sharing among Alliance members; and collection analysis to support collaborative collection management among the members.</w:t>
      </w:r>
    </w:p>
    <w:p w14:paraId="40FD2BED" w14:textId="77777777" w:rsidR="009E3A39" w:rsidRDefault="009E3A39" w:rsidP="00E66EDF">
      <w:pPr>
        <w:ind w:left="0" w:firstLine="0"/>
        <w:rPr>
          <w:sz w:val="24"/>
          <w:szCs w:val="24"/>
        </w:rPr>
      </w:pPr>
    </w:p>
    <w:p w14:paraId="4B8AE88E" w14:textId="77777777" w:rsidR="009E3A39" w:rsidRPr="007E5406" w:rsidRDefault="00DA2F1C" w:rsidP="00E66ED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5406">
        <w:rPr>
          <w:rFonts w:ascii="Times New Roman" w:hAnsi="Times New Roman" w:cs="Times New Roman"/>
          <w:b/>
          <w:sz w:val="24"/>
          <w:szCs w:val="24"/>
        </w:rPr>
        <w:t>Recording of Retention Decisions at the Macro Level</w:t>
      </w:r>
    </w:p>
    <w:p w14:paraId="2B08780A" w14:textId="77777777" w:rsidR="00DA2F1C" w:rsidRDefault="00DA2F1C" w:rsidP="00E66EDF">
      <w:pPr>
        <w:ind w:left="0" w:firstLine="0"/>
        <w:rPr>
          <w:b/>
          <w:sz w:val="24"/>
          <w:szCs w:val="24"/>
        </w:rPr>
      </w:pPr>
    </w:p>
    <w:p w14:paraId="7EF1D30C" w14:textId="5527E867" w:rsidR="00DA2F1C" w:rsidRPr="007E5406" w:rsidRDefault="00DA2F1C" w:rsidP="00E66ED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>Alliance Share</w:t>
      </w:r>
      <w:r w:rsidR="00344671">
        <w:rPr>
          <w:rFonts w:ascii="Times New Roman" w:hAnsi="Times New Roman" w:cs="Times New Roman"/>
          <w:sz w:val="24"/>
          <w:szCs w:val="24"/>
        </w:rPr>
        <w:t xml:space="preserve">d Print Trust participants </w:t>
      </w:r>
      <w:r w:rsidR="00D04D17">
        <w:rPr>
          <w:rFonts w:ascii="Times New Roman" w:hAnsi="Times New Roman" w:cs="Times New Roman"/>
          <w:sz w:val="24"/>
          <w:szCs w:val="24"/>
        </w:rPr>
        <w:t xml:space="preserve">agree to </w:t>
      </w:r>
      <w:r w:rsidRPr="007E5406">
        <w:rPr>
          <w:rFonts w:ascii="Times New Roman" w:hAnsi="Times New Roman" w:cs="Times New Roman"/>
          <w:sz w:val="24"/>
          <w:szCs w:val="24"/>
        </w:rPr>
        <w:t xml:space="preserve">record their retention decisions in local cataloging records which will then be shared with the broader community.  </w:t>
      </w:r>
    </w:p>
    <w:p w14:paraId="1E3A7523" w14:textId="77777777" w:rsidR="00DA2F1C" w:rsidRPr="007E5406" w:rsidRDefault="00DA2F1C" w:rsidP="00E66ED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AC8A45" w14:textId="23A9C64F" w:rsidR="00DA2F1C" w:rsidRPr="007E5406" w:rsidRDefault="00A62D8F" w:rsidP="00DA2F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i/>
          <w:sz w:val="24"/>
          <w:szCs w:val="24"/>
        </w:rPr>
        <w:t>Required:</w:t>
      </w:r>
      <w:r w:rsidRPr="007E5406">
        <w:rPr>
          <w:rFonts w:ascii="Times New Roman" w:hAnsi="Times New Roman" w:cs="Times New Roman"/>
          <w:sz w:val="24"/>
          <w:szCs w:val="24"/>
        </w:rPr>
        <w:t xml:space="preserve"> </w:t>
      </w:r>
      <w:r w:rsidR="00DA2F1C" w:rsidRPr="007E5406">
        <w:rPr>
          <w:rFonts w:ascii="Times New Roman" w:hAnsi="Times New Roman" w:cs="Times New Roman"/>
          <w:sz w:val="24"/>
          <w:szCs w:val="24"/>
        </w:rPr>
        <w:t>Record information about retention commitments in</w:t>
      </w:r>
      <w:r w:rsidR="0017403E" w:rsidRPr="007E5406">
        <w:rPr>
          <w:rFonts w:ascii="Times New Roman" w:hAnsi="Times New Roman" w:cs="Times New Roman"/>
          <w:sz w:val="24"/>
          <w:szCs w:val="24"/>
        </w:rPr>
        <w:t xml:space="preserve"> the </w:t>
      </w:r>
      <w:r w:rsidR="00DA2F1C" w:rsidRPr="007E5406">
        <w:rPr>
          <w:rFonts w:ascii="Times New Roman" w:hAnsi="Times New Roman" w:cs="Times New Roman"/>
          <w:sz w:val="24"/>
          <w:szCs w:val="24"/>
        </w:rPr>
        <w:t>MARC record</w:t>
      </w:r>
      <w:r w:rsidRPr="007E5406">
        <w:rPr>
          <w:rFonts w:ascii="Times New Roman" w:hAnsi="Times New Roman" w:cs="Times New Roman"/>
          <w:sz w:val="24"/>
          <w:szCs w:val="24"/>
        </w:rPr>
        <w:t xml:space="preserve"> (583 tag)</w:t>
      </w:r>
      <w:r w:rsidR="00DA2F1C" w:rsidRPr="007E5406">
        <w:rPr>
          <w:rFonts w:ascii="Times New Roman" w:hAnsi="Times New Roman" w:cs="Times New Roman"/>
          <w:sz w:val="24"/>
          <w:szCs w:val="24"/>
        </w:rPr>
        <w:t xml:space="preserve"> in the library’s local catalog</w:t>
      </w:r>
      <w:r w:rsidR="00D04D17">
        <w:rPr>
          <w:rFonts w:ascii="Times New Roman" w:hAnsi="Times New Roman" w:cs="Times New Roman"/>
          <w:sz w:val="24"/>
          <w:szCs w:val="24"/>
        </w:rPr>
        <w:t>.</w:t>
      </w:r>
    </w:p>
    <w:p w14:paraId="4D4148A4" w14:textId="770B886A" w:rsidR="005047A6" w:rsidRPr="007E5406" w:rsidRDefault="00A62D8F" w:rsidP="005047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i/>
          <w:sz w:val="24"/>
          <w:szCs w:val="24"/>
        </w:rPr>
        <w:t>Required:</w:t>
      </w:r>
      <w:r w:rsidRPr="007E5406">
        <w:rPr>
          <w:rFonts w:ascii="Times New Roman" w:hAnsi="Times New Roman" w:cs="Times New Roman"/>
          <w:sz w:val="24"/>
          <w:szCs w:val="24"/>
        </w:rPr>
        <w:t xml:space="preserve"> </w:t>
      </w:r>
      <w:r w:rsidR="005047A6" w:rsidRPr="007E5406">
        <w:rPr>
          <w:rFonts w:ascii="Times New Roman" w:hAnsi="Times New Roman" w:cs="Times New Roman"/>
          <w:sz w:val="24"/>
          <w:szCs w:val="24"/>
        </w:rPr>
        <w:t>Share the decision in the Prospector union catalog.  If commitments are properly recorded in the 583 tag</w:t>
      </w:r>
      <w:r w:rsidR="00D04D17">
        <w:rPr>
          <w:rFonts w:ascii="Times New Roman" w:hAnsi="Times New Roman" w:cs="Times New Roman"/>
          <w:sz w:val="24"/>
          <w:szCs w:val="24"/>
        </w:rPr>
        <w:t>,</w:t>
      </w:r>
      <w:r w:rsidR="005047A6" w:rsidRPr="007E5406">
        <w:rPr>
          <w:rFonts w:ascii="Times New Roman" w:hAnsi="Times New Roman" w:cs="Times New Roman"/>
          <w:sz w:val="24"/>
          <w:szCs w:val="24"/>
        </w:rPr>
        <w:t xml:space="preserve"> these </w:t>
      </w:r>
      <w:r w:rsidR="00D04D17">
        <w:rPr>
          <w:rFonts w:ascii="Times New Roman" w:hAnsi="Times New Roman" w:cs="Times New Roman"/>
          <w:sz w:val="24"/>
          <w:szCs w:val="24"/>
        </w:rPr>
        <w:t>shall</w:t>
      </w:r>
      <w:r w:rsidR="00D04D17" w:rsidRPr="007E5406">
        <w:rPr>
          <w:rFonts w:ascii="Times New Roman" w:hAnsi="Times New Roman" w:cs="Times New Roman"/>
          <w:sz w:val="24"/>
          <w:szCs w:val="24"/>
        </w:rPr>
        <w:t xml:space="preserve"> </w:t>
      </w:r>
      <w:r w:rsidR="005047A6" w:rsidRPr="007E5406">
        <w:rPr>
          <w:rFonts w:ascii="Times New Roman" w:hAnsi="Times New Roman" w:cs="Times New Roman"/>
          <w:sz w:val="24"/>
          <w:szCs w:val="24"/>
        </w:rPr>
        <w:t>be automatically reflected in the regional Prospector union catalog</w:t>
      </w:r>
      <w:r w:rsidR="00D04D17">
        <w:rPr>
          <w:rFonts w:ascii="Times New Roman" w:hAnsi="Times New Roman" w:cs="Times New Roman"/>
          <w:sz w:val="24"/>
          <w:szCs w:val="24"/>
        </w:rPr>
        <w:t>.</w:t>
      </w:r>
    </w:p>
    <w:p w14:paraId="5C8C91AB" w14:textId="107D31E9" w:rsidR="00A62D8F" w:rsidRPr="007E5406" w:rsidRDefault="00A62D8F" w:rsidP="00A62D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i/>
          <w:sz w:val="24"/>
          <w:szCs w:val="24"/>
        </w:rPr>
        <w:t>Optional:</w:t>
      </w:r>
      <w:r w:rsidRPr="007E5406">
        <w:rPr>
          <w:rFonts w:ascii="Times New Roman" w:hAnsi="Times New Roman" w:cs="Times New Roman"/>
          <w:sz w:val="24"/>
          <w:szCs w:val="24"/>
        </w:rPr>
        <w:t xml:space="preserve"> Record information in OCLC </w:t>
      </w:r>
      <w:proofErr w:type="spellStart"/>
      <w:r w:rsidRPr="007E5406">
        <w:rPr>
          <w:rFonts w:ascii="Times New Roman" w:hAnsi="Times New Roman" w:cs="Times New Roman"/>
          <w:sz w:val="24"/>
          <w:szCs w:val="24"/>
        </w:rPr>
        <w:t>WorldCat</w:t>
      </w:r>
      <w:proofErr w:type="spellEnd"/>
      <w:r w:rsidRPr="007E5406">
        <w:rPr>
          <w:rFonts w:ascii="Times New Roman" w:hAnsi="Times New Roman" w:cs="Times New Roman"/>
          <w:sz w:val="24"/>
          <w:szCs w:val="24"/>
        </w:rPr>
        <w:t xml:space="preserve"> for archived titles for global discovery and resource sharing.  A library may define separate OCLC Institution Symbols to identify print archived titles.  This is not required, but may be useful for quick identification of archived commitments.</w:t>
      </w:r>
    </w:p>
    <w:p w14:paraId="17BD4203" w14:textId="2DF08499" w:rsidR="005047A6" w:rsidRPr="007E5406" w:rsidRDefault="00A62D8F" w:rsidP="005047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i/>
          <w:sz w:val="24"/>
          <w:szCs w:val="24"/>
        </w:rPr>
        <w:t>Optional:</w:t>
      </w:r>
      <w:r w:rsidRPr="007E5406">
        <w:rPr>
          <w:rFonts w:ascii="Times New Roman" w:hAnsi="Times New Roman" w:cs="Times New Roman"/>
          <w:sz w:val="24"/>
          <w:szCs w:val="24"/>
        </w:rPr>
        <w:t xml:space="preserve">  </w:t>
      </w:r>
      <w:r w:rsidR="005047A6" w:rsidRPr="007E5406">
        <w:rPr>
          <w:rFonts w:ascii="Times New Roman" w:hAnsi="Times New Roman" w:cs="Times New Roman"/>
          <w:sz w:val="24"/>
          <w:szCs w:val="24"/>
        </w:rPr>
        <w:t xml:space="preserve">Provide records of Alliance Shared Print Trust </w:t>
      </w:r>
      <w:r w:rsidR="00E25546" w:rsidRPr="007E5406">
        <w:rPr>
          <w:rFonts w:ascii="Times New Roman" w:hAnsi="Times New Roman" w:cs="Times New Roman"/>
          <w:sz w:val="24"/>
          <w:szCs w:val="24"/>
        </w:rPr>
        <w:t>commitments</w:t>
      </w:r>
      <w:r w:rsidR="005047A6" w:rsidRPr="007E5406">
        <w:rPr>
          <w:rFonts w:ascii="Times New Roman" w:hAnsi="Times New Roman" w:cs="Times New Roman"/>
          <w:sz w:val="24"/>
          <w:szCs w:val="24"/>
        </w:rPr>
        <w:t xml:space="preserve"> to the Center for Research Libraries (CRL) Print Archives Preservation Registry (PAPR) on a periodic basis</w:t>
      </w:r>
      <w:r w:rsidR="00D04D17">
        <w:rPr>
          <w:rFonts w:ascii="Times New Roman" w:hAnsi="Times New Roman" w:cs="Times New Roman"/>
          <w:sz w:val="24"/>
          <w:szCs w:val="24"/>
        </w:rPr>
        <w:t>,</w:t>
      </w:r>
      <w:r w:rsidR="005047A6" w:rsidRPr="007E5406">
        <w:rPr>
          <w:rFonts w:ascii="Times New Roman" w:hAnsi="Times New Roman" w:cs="Times New Roman"/>
          <w:sz w:val="24"/>
          <w:szCs w:val="24"/>
        </w:rPr>
        <w:t xml:space="preserve"> as </w:t>
      </w:r>
      <w:r w:rsidR="00D04D17">
        <w:rPr>
          <w:rFonts w:ascii="Times New Roman" w:hAnsi="Times New Roman" w:cs="Times New Roman"/>
          <w:sz w:val="24"/>
          <w:szCs w:val="24"/>
        </w:rPr>
        <w:t xml:space="preserve">deemed </w:t>
      </w:r>
      <w:r w:rsidR="005047A6" w:rsidRPr="007E5406">
        <w:rPr>
          <w:rFonts w:ascii="Times New Roman" w:hAnsi="Times New Roman" w:cs="Times New Roman"/>
          <w:sz w:val="24"/>
          <w:szCs w:val="24"/>
        </w:rPr>
        <w:t>appropriate</w:t>
      </w:r>
      <w:r w:rsidR="00E25546" w:rsidRPr="007E5406">
        <w:rPr>
          <w:rFonts w:ascii="Times New Roman" w:hAnsi="Times New Roman" w:cs="Times New Roman"/>
          <w:sz w:val="24"/>
          <w:szCs w:val="24"/>
        </w:rPr>
        <w:t>.  This may be done by either the local library or the Alliance depending on workflows and PAPR guidelines.</w:t>
      </w:r>
    </w:p>
    <w:p w14:paraId="529A2E5A" w14:textId="77777777" w:rsidR="0030486B" w:rsidRDefault="0030486B" w:rsidP="0030486B">
      <w:pPr>
        <w:rPr>
          <w:sz w:val="24"/>
          <w:szCs w:val="24"/>
        </w:rPr>
      </w:pPr>
    </w:p>
    <w:p w14:paraId="7FF1148C" w14:textId="7F1BA9F6" w:rsidR="0053212B" w:rsidRPr="007E5406" w:rsidRDefault="0053212B" w:rsidP="0053212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 xml:space="preserve">The specific workflow and procedures used to support local, regional and national disclosure will vary among libraries due to different systems, internal policies and staffing. </w:t>
      </w:r>
      <w:r w:rsidR="00D04D17">
        <w:rPr>
          <w:rFonts w:ascii="Times New Roman" w:hAnsi="Times New Roman" w:cs="Times New Roman"/>
          <w:sz w:val="24"/>
          <w:szCs w:val="24"/>
        </w:rPr>
        <w:t>M</w:t>
      </w:r>
      <w:r w:rsidRPr="007E5406">
        <w:rPr>
          <w:rFonts w:ascii="Times New Roman" w:hAnsi="Times New Roman" w:cs="Times New Roman"/>
          <w:sz w:val="24"/>
          <w:szCs w:val="24"/>
        </w:rPr>
        <w:t xml:space="preserve">ore detailed procedures </w:t>
      </w:r>
      <w:r w:rsidR="00C53896" w:rsidRPr="007E5406">
        <w:rPr>
          <w:rFonts w:ascii="Times New Roman" w:hAnsi="Times New Roman" w:cs="Times New Roman"/>
          <w:sz w:val="24"/>
          <w:szCs w:val="24"/>
        </w:rPr>
        <w:t>are not defined here</w:t>
      </w:r>
      <w:r w:rsidR="00D04D17">
        <w:rPr>
          <w:rFonts w:ascii="Times New Roman" w:hAnsi="Times New Roman" w:cs="Times New Roman"/>
          <w:sz w:val="24"/>
          <w:szCs w:val="24"/>
        </w:rPr>
        <w:t>,</w:t>
      </w:r>
      <w:r w:rsidR="00C53896" w:rsidRPr="007E5406">
        <w:rPr>
          <w:rFonts w:ascii="Times New Roman" w:hAnsi="Times New Roman" w:cs="Times New Roman"/>
          <w:sz w:val="24"/>
          <w:szCs w:val="24"/>
        </w:rPr>
        <w:t xml:space="preserve"> and </w:t>
      </w:r>
      <w:r w:rsidRPr="007E5406">
        <w:rPr>
          <w:rFonts w:ascii="Times New Roman" w:hAnsi="Times New Roman" w:cs="Times New Roman"/>
          <w:sz w:val="24"/>
          <w:szCs w:val="24"/>
        </w:rPr>
        <w:t>may need to be developed for specific projects that will take place within this broader framework.</w:t>
      </w:r>
    </w:p>
    <w:p w14:paraId="5EAE479A" w14:textId="77777777" w:rsidR="0053212B" w:rsidRDefault="0053212B" w:rsidP="0053212B">
      <w:pPr>
        <w:ind w:left="0" w:firstLine="0"/>
        <w:rPr>
          <w:sz w:val="24"/>
          <w:szCs w:val="24"/>
        </w:rPr>
      </w:pPr>
    </w:p>
    <w:p w14:paraId="5EFDCBD1" w14:textId="77777777" w:rsidR="0053212B" w:rsidRPr="00FA1EF5" w:rsidRDefault="00611E44" w:rsidP="0053212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A1EF5">
        <w:rPr>
          <w:rFonts w:ascii="Times New Roman" w:hAnsi="Times New Roman" w:cs="Times New Roman"/>
          <w:b/>
          <w:sz w:val="24"/>
          <w:szCs w:val="24"/>
        </w:rPr>
        <w:lastRenderedPageBreak/>
        <w:t>Standards for use of the MARC 583 Field in the Alliance Shared Print Trust</w:t>
      </w:r>
    </w:p>
    <w:p w14:paraId="4980E7D8" w14:textId="77777777" w:rsidR="00611E44" w:rsidRDefault="00611E44" w:rsidP="0053212B">
      <w:pPr>
        <w:ind w:left="0" w:firstLine="0"/>
        <w:rPr>
          <w:b/>
          <w:sz w:val="24"/>
          <w:szCs w:val="24"/>
        </w:rPr>
      </w:pPr>
    </w:p>
    <w:p w14:paraId="714B17EA" w14:textId="77777777" w:rsidR="001F1344" w:rsidRPr="007E5406" w:rsidRDefault="003D0E49" w:rsidP="0053212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>Alliance Shared Print Trust members agree to follow regional and natio</w:t>
      </w:r>
      <w:r w:rsidR="001F1344" w:rsidRPr="007E5406">
        <w:rPr>
          <w:rFonts w:ascii="Times New Roman" w:hAnsi="Times New Roman" w:cs="Times New Roman"/>
          <w:sz w:val="24"/>
          <w:szCs w:val="24"/>
        </w:rPr>
        <w:t xml:space="preserve">nal standards.  These guidelines are intended for both monographs and serials.  </w:t>
      </w:r>
    </w:p>
    <w:p w14:paraId="68E17307" w14:textId="77777777" w:rsidR="001F1344" w:rsidRPr="007E5406" w:rsidRDefault="001F1344" w:rsidP="0053212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06B9AC" w14:textId="5262D1E6" w:rsidR="003D0E49" w:rsidRDefault="001F1344" w:rsidP="0053212B">
      <w:pPr>
        <w:ind w:left="0" w:firstLine="0"/>
        <w:rPr>
          <w:rStyle w:val="Hyperlink"/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>Participating institutions agree to maintain, when possible, Local Holdings Records (LHRs)</w:t>
      </w:r>
      <w:r w:rsidR="00EE7A1A" w:rsidRPr="007E5406">
        <w:rPr>
          <w:rFonts w:ascii="Times New Roman" w:hAnsi="Times New Roman" w:cs="Times New Roman"/>
          <w:sz w:val="24"/>
          <w:szCs w:val="24"/>
        </w:rPr>
        <w:t xml:space="preserve"> which can be shared with OCLC and other national disclosure venues.  Although the creation of LHRs are not mandated by this agreement, they are recommended when</w:t>
      </w:r>
      <w:r w:rsidR="00D04D17">
        <w:rPr>
          <w:rFonts w:ascii="Times New Roman" w:hAnsi="Times New Roman" w:cs="Times New Roman"/>
          <w:sz w:val="24"/>
          <w:szCs w:val="24"/>
        </w:rPr>
        <w:t>ever</w:t>
      </w:r>
      <w:r w:rsidR="00EE7A1A" w:rsidRPr="007E5406">
        <w:rPr>
          <w:rFonts w:ascii="Times New Roman" w:hAnsi="Times New Roman" w:cs="Times New Roman"/>
          <w:sz w:val="24"/>
          <w:szCs w:val="24"/>
        </w:rPr>
        <w:t xml:space="preserve"> possible.</w:t>
      </w:r>
      <w:r w:rsidR="009C78F6" w:rsidRPr="007E5406">
        <w:rPr>
          <w:rFonts w:ascii="Times New Roman" w:hAnsi="Times New Roman" w:cs="Times New Roman"/>
          <w:sz w:val="24"/>
          <w:szCs w:val="24"/>
        </w:rPr>
        <w:t xml:space="preserve">  </w:t>
      </w:r>
      <w:r w:rsidR="00D04D17">
        <w:rPr>
          <w:rFonts w:ascii="Times New Roman" w:hAnsi="Times New Roman" w:cs="Times New Roman"/>
          <w:sz w:val="24"/>
          <w:szCs w:val="24"/>
        </w:rPr>
        <w:t xml:space="preserve">See </w:t>
      </w:r>
      <w:hyperlink r:id="rId8" w:history="1">
        <w:r w:rsidR="009C78F6" w:rsidRPr="007E5406">
          <w:rPr>
            <w:rStyle w:val="Hyperlink"/>
            <w:rFonts w:ascii="Times New Roman" w:hAnsi="Times New Roman" w:cs="Times New Roman"/>
            <w:sz w:val="24"/>
            <w:szCs w:val="24"/>
          </w:rPr>
          <w:t>https://oclc.org/holdingsformat/en/Introduction.html</w:t>
        </w:r>
      </w:hyperlink>
      <w:r w:rsidR="00D04D1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190DC511" w14:textId="77777777" w:rsidR="00FA1EF5" w:rsidRDefault="00FA1EF5" w:rsidP="0053212B">
      <w:pPr>
        <w:ind w:left="0" w:firstLine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04DDEE3" w14:textId="77777777" w:rsidR="00FA1EF5" w:rsidRPr="00FA1EF5" w:rsidRDefault="00FA1EF5" w:rsidP="0053212B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EF5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583 Action Notes Overview</w:t>
      </w:r>
    </w:p>
    <w:p w14:paraId="066C8FC6" w14:textId="77777777" w:rsidR="008244C1" w:rsidRDefault="008244C1" w:rsidP="008244C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 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583 “retention” action note (the base level) is required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each library’s local catalog to identify the retention commitment and retention period. 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 The default assumption is that the library is committing 100% of their owned </w:t>
      </w:r>
      <w:r>
        <w:rPr>
          <w:rFonts w:ascii="Times New Roman" w:eastAsia="Times New Roman" w:hAnsi="Times New Roman" w:cs="Times New Roman"/>
          <w:sz w:val="24"/>
          <w:szCs w:val="24"/>
        </w:rPr>
        <w:t>monograph or serial content as reflected in each record.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D44239" w14:textId="63542E0A" w:rsidR="008244C1" w:rsidRDefault="008244C1" w:rsidP="008244C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If the library is not retaining their complete </w:t>
      </w:r>
      <w:r>
        <w:rPr>
          <w:rFonts w:ascii="Times New Roman" w:eastAsia="Times New Roman" w:hAnsi="Times New Roman" w:cs="Times New Roman"/>
          <w:sz w:val="24"/>
          <w:szCs w:val="24"/>
        </w:rPr>
        <w:t>set of holdings for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 a 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(usually for serials)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, a second 583 “completeness” action note </w:t>
      </w:r>
      <w:r w:rsidRPr="00687286">
        <w:rPr>
          <w:rFonts w:ascii="Times New Roman" w:eastAsia="Times New Roman" w:hAnsi="Times New Roman" w:cs="Times New Roman"/>
          <w:sz w:val="24"/>
          <w:szCs w:val="24"/>
        </w:rPr>
        <w:t xml:space="preserve">based upon a review of holdings </w:t>
      </w:r>
      <w:r w:rsidR="00DB3462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>be added, if possible,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 to document the exceptions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e.g. missing units, binding anomalies, reprints</w:t>
      </w:r>
      <w:r w:rsidR="00D04D17">
        <w:rPr>
          <w:rFonts w:ascii="Times New Roman" w:eastAsia="Times New Roman" w:hAnsi="Times New Roman" w:cs="Times New Roman"/>
          <w:sz w:val="24"/>
          <w:szCs w:val="24"/>
        </w:rPr>
        <w:t>, etc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D4D64" w14:textId="639E5454" w:rsidR="008244C1" w:rsidRDefault="008244C1" w:rsidP="008244C1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resource has been reviewed for condition</w:t>
      </w:r>
      <w:r w:rsidR="00D04D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third action note is included (“condition reviewed”) and </w:t>
      </w:r>
      <w:r w:rsidR="00D04D17">
        <w:rPr>
          <w:rFonts w:ascii="Times New Roman" w:eastAsia="Times New Roman" w:hAnsi="Times New Roman" w:cs="Times New Roman"/>
          <w:sz w:val="24"/>
          <w:szCs w:val="24"/>
        </w:rPr>
        <w:t xml:space="preserve">shall include </w:t>
      </w:r>
      <w:r>
        <w:rPr>
          <w:rFonts w:ascii="Times New Roman" w:eastAsia="Times New Roman" w:hAnsi="Times New Roman" w:cs="Times New Roman"/>
          <w:sz w:val="24"/>
          <w:szCs w:val="24"/>
        </w:rPr>
        <w:t>the outcome of the review</w:t>
      </w:r>
      <w:r w:rsidR="00D04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8EB025" w14:textId="77777777" w:rsidR="008244C1" w:rsidRDefault="008244C1" w:rsidP="008244C1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F086BD5" w14:textId="77777777" w:rsidR="00FA1EF5" w:rsidRPr="00FA1EF5" w:rsidRDefault="00FA1EF5" w:rsidP="008244C1">
      <w:p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Base level 583 note</w:t>
      </w:r>
    </w:p>
    <w:p w14:paraId="011DB5E8" w14:textId="77777777" w:rsidR="00FA1EF5" w:rsidRDefault="00FA1EF5" w:rsidP="00CC4AAD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D82B91" w14:textId="0C7564EE" w:rsidR="00965E6B" w:rsidRPr="007E5406" w:rsidRDefault="00611E44" w:rsidP="00CC4AAD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>The Base</w:t>
      </w:r>
      <w:r w:rsidR="00757DB6" w:rsidRPr="007E5406">
        <w:rPr>
          <w:rFonts w:ascii="Times New Roman" w:hAnsi="Times New Roman" w:cs="Times New Roman"/>
          <w:sz w:val="24"/>
          <w:szCs w:val="24"/>
        </w:rPr>
        <w:t xml:space="preserve"> level 583 action note – for a title </w:t>
      </w:r>
      <w:r w:rsidRPr="007E5406">
        <w:rPr>
          <w:rFonts w:ascii="Times New Roman" w:hAnsi="Times New Roman" w:cs="Times New Roman"/>
          <w:sz w:val="24"/>
          <w:szCs w:val="24"/>
        </w:rPr>
        <w:t>(no indication of holdings or condition)</w:t>
      </w:r>
      <w:proofErr w:type="gramStart"/>
      <w:r w:rsidRPr="007E54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5406">
        <w:rPr>
          <w:rFonts w:ascii="Times New Roman" w:hAnsi="Times New Roman" w:cs="Times New Roman"/>
          <w:sz w:val="24"/>
          <w:szCs w:val="24"/>
        </w:rPr>
        <w:br/>
        <w:t>The first indicator should be set to 1 (meaning not private).</w:t>
      </w:r>
      <w:r w:rsidRPr="007E5406">
        <w:rPr>
          <w:rFonts w:ascii="Times New Roman" w:hAnsi="Times New Roman" w:cs="Times New Roman"/>
          <w:sz w:val="24"/>
          <w:szCs w:val="24"/>
        </w:rPr>
        <w:br/>
        <w:t>$a (action) = “committed to retain”.</w:t>
      </w:r>
      <w:r w:rsidRPr="007E5406">
        <w:rPr>
          <w:rFonts w:ascii="Times New Roman" w:hAnsi="Times New Roman" w:cs="Times New Roman"/>
          <w:sz w:val="24"/>
          <w:szCs w:val="24"/>
        </w:rPr>
        <w:br/>
        <w:t>$c (time and date of action) = “YYYYMMDD”.</w:t>
      </w:r>
      <w:r w:rsidRPr="007E5406">
        <w:rPr>
          <w:rFonts w:ascii="Times New Roman" w:hAnsi="Times New Roman" w:cs="Times New Roman"/>
          <w:sz w:val="24"/>
          <w:szCs w:val="24"/>
        </w:rPr>
        <w:br/>
        <w:t xml:space="preserve">$d (Action interval, i.e. date </w:t>
      </w:r>
      <w:r w:rsidR="00CC4AAD" w:rsidRPr="007E5406">
        <w:rPr>
          <w:rFonts w:ascii="Times New Roman" w:hAnsi="Times New Roman" w:cs="Times New Roman"/>
          <w:sz w:val="24"/>
          <w:szCs w:val="24"/>
        </w:rPr>
        <w:t>when commitment expires) = “YYYYMMDD</w:t>
      </w:r>
      <w:r w:rsidRPr="007E5406">
        <w:rPr>
          <w:rFonts w:ascii="Times New Roman" w:hAnsi="Times New Roman" w:cs="Times New Roman"/>
          <w:sz w:val="24"/>
          <w:szCs w:val="24"/>
        </w:rPr>
        <w:t>″.</w:t>
      </w:r>
      <w:r w:rsidRPr="007E5406">
        <w:rPr>
          <w:rFonts w:ascii="Times New Roman" w:hAnsi="Times New Roman" w:cs="Times New Roman"/>
          <w:sz w:val="24"/>
          <w:szCs w:val="24"/>
        </w:rPr>
        <w:br/>
      </w:r>
      <w:r w:rsidR="000C3336" w:rsidRPr="007E5406">
        <w:rPr>
          <w:rFonts w:ascii="Times New Roman" w:hAnsi="Times New Roman" w:cs="Times New Roman"/>
          <w:sz w:val="24"/>
          <w:szCs w:val="24"/>
        </w:rPr>
        <w:t>$5 Institution making the retention commitment</w:t>
      </w:r>
      <w:r w:rsidR="00D04D17">
        <w:rPr>
          <w:rFonts w:ascii="Times New Roman" w:hAnsi="Times New Roman" w:cs="Times New Roman"/>
          <w:sz w:val="24"/>
          <w:szCs w:val="24"/>
        </w:rPr>
        <w:t>.</w:t>
      </w:r>
      <w:r w:rsidR="00A612AA">
        <w:rPr>
          <w:rFonts w:ascii="Times New Roman" w:hAnsi="Times New Roman" w:cs="Times New Roman"/>
          <w:sz w:val="24"/>
          <w:szCs w:val="24"/>
        </w:rPr>
        <w:t xml:space="preserve"> Either use OCLC symbol (e.g. </w:t>
      </w:r>
      <w:proofErr w:type="spellStart"/>
      <w:r w:rsidR="00A612AA">
        <w:rPr>
          <w:rFonts w:ascii="Times New Roman" w:hAnsi="Times New Roman" w:cs="Times New Roman"/>
          <w:sz w:val="24"/>
          <w:szCs w:val="24"/>
        </w:rPr>
        <w:t>CoU</w:t>
      </w:r>
      <w:proofErr w:type="spellEnd"/>
      <w:r w:rsidR="00A54A6F">
        <w:rPr>
          <w:rFonts w:ascii="Times New Roman" w:hAnsi="Times New Roman" w:cs="Times New Roman"/>
          <w:sz w:val="24"/>
          <w:szCs w:val="24"/>
        </w:rPr>
        <w:t>)</w:t>
      </w:r>
      <w:r w:rsidR="00A612AA">
        <w:rPr>
          <w:rFonts w:ascii="Times New Roman" w:hAnsi="Times New Roman" w:cs="Times New Roman"/>
          <w:sz w:val="24"/>
          <w:szCs w:val="24"/>
        </w:rPr>
        <w:t xml:space="preserve"> or full spelled out institution name</w:t>
      </w:r>
      <w:r w:rsidR="00A54A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F0C52E9" w14:textId="3E000A76" w:rsidR="00611E44" w:rsidRPr="007E5406" w:rsidRDefault="00611E44" w:rsidP="00CC4AAD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>$f (Authorization, i.e. name of arch</w:t>
      </w:r>
      <w:r w:rsidR="00DD2394" w:rsidRPr="007E5406">
        <w:rPr>
          <w:rFonts w:ascii="Times New Roman" w:hAnsi="Times New Roman" w:cs="Times New Roman"/>
          <w:sz w:val="24"/>
          <w:szCs w:val="24"/>
        </w:rPr>
        <w:t>iving program) = “Alliance Shared Trust</w:t>
      </w:r>
      <w:r w:rsidRPr="007E5406">
        <w:rPr>
          <w:rFonts w:ascii="Times New Roman" w:hAnsi="Times New Roman" w:cs="Times New Roman"/>
          <w:sz w:val="24"/>
          <w:szCs w:val="24"/>
        </w:rPr>
        <w:t>”.</w:t>
      </w:r>
      <w:r w:rsidRPr="007E5406">
        <w:rPr>
          <w:rFonts w:ascii="Times New Roman" w:hAnsi="Times New Roman" w:cs="Times New Roman"/>
          <w:sz w:val="24"/>
          <w:szCs w:val="24"/>
        </w:rPr>
        <w:br/>
        <w:t>$u (Uniform Resource Identifier, i.e. link to program documentation for the print archiving program identified in $f) =</w:t>
      </w:r>
      <w:r w:rsidR="00DD2394" w:rsidRPr="007E540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612AA" w:rsidRPr="008D69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https://www.coalliance.org/shared-print-archiving-policies</w:t>
        </w:r>
      </w:hyperlink>
      <w:r w:rsidR="00A612A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D595F9" w14:textId="77777777" w:rsidR="00CC4AAD" w:rsidRPr="007E5406" w:rsidRDefault="00CC4AAD" w:rsidP="00CC4AAD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>$z (public note, used to identify completeness problems, i.e. gaps).</w:t>
      </w:r>
    </w:p>
    <w:p w14:paraId="7AE76FC8" w14:textId="77777777" w:rsidR="007E5406" w:rsidRDefault="00611E44" w:rsidP="00611E4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E44">
        <w:rPr>
          <w:rFonts w:ascii="Times New Roman" w:eastAsia="Times New Roman" w:hAnsi="Times New Roman" w:cs="Times New Roman"/>
          <w:b/>
          <w:bCs/>
          <w:sz w:val="24"/>
          <w:szCs w:val="24"/>
        </w:rPr>
        <w:t>Example:</w:t>
      </w:r>
    </w:p>
    <w:p w14:paraId="1BB85574" w14:textId="7FDFF727" w:rsidR="00611E44" w:rsidRDefault="00611E44" w:rsidP="00611E44">
      <w:pPr>
        <w:spacing w:before="100" w:beforeAutospacing="1" w:after="100" w:afterAutospacing="1"/>
        <w:ind w:left="0" w:firstLine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611E44">
        <w:rPr>
          <w:rFonts w:ascii="Times New Roman" w:eastAsia="Times New Roman" w:hAnsi="Times New Roman" w:cs="Times New Roman"/>
          <w:sz w:val="24"/>
          <w:szCs w:val="24"/>
        </w:rPr>
        <w:t>583 1</w:t>
      </w:r>
      <w:r w:rsidR="00C70D4F">
        <w:rPr>
          <w:rFonts w:ascii="Times New Roman" w:eastAsia="Times New Roman" w:hAnsi="Times New Roman" w:cs="Times New Roman"/>
          <w:sz w:val="24"/>
          <w:szCs w:val="24"/>
        </w:rPr>
        <w:t># $a committed to retain $c 20151115 $d 20400701</w:t>
      </w:r>
      <w:r w:rsidR="000C3336">
        <w:rPr>
          <w:rFonts w:ascii="Times New Roman" w:eastAsia="Times New Roman" w:hAnsi="Times New Roman" w:cs="Times New Roman"/>
          <w:sz w:val="24"/>
          <w:szCs w:val="24"/>
        </w:rPr>
        <w:t xml:space="preserve"> $5 University of Denver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 $f </w:t>
      </w:r>
      <w:r w:rsidR="00C70D4F">
        <w:rPr>
          <w:rFonts w:ascii="Times New Roman" w:eastAsia="Times New Roman" w:hAnsi="Times New Roman" w:cs="Times New Roman"/>
          <w:sz w:val="24"/>
          <w:szCs w:val="24"/>
        </w:rPr>
        <w:t>Alliance Shared Trust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 $u </w:t>
      </w:r>
      <w:hyperlink r:id="rId10" w:history="1">
        <w:r w:rsidR="00A612AA" w:rsidRPr="008D69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https://www.coalliance.org/shared-print-archiving-policies</w:t>
        </w:r>
      </w:hyperlink>
      <w:r w:rsidR="00A612A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B2F81E" w14:textId="77777777" w:rsidR="002035F3" w:rsidRDefault="002035F3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1E55A7C" w14:textId="77777777" w:rsidR="002035F3" w:rsidRPr="007E5406" w:rsidRDefault="002035F3" w:rsidP="00611E4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CD1ABE" w14:textId="77777777" w:rsidR="008C513E" w:rsidRPr="008C513E" w:rsidRDefault="008C513E" w:rsidP="00611E4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583 Completeness Note</w:t>
      </w:r>
    </w:p>
    <w:p w14:paraId="4587C0BE" w14:textId="2F771039" w:rsidR="00965E6B" w:rsidRDefault="00487C6E" w:rsidP="00611E4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optional note is used for serials or monographic sets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have been 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>reviewed for completeness</w:t>
      </w:r>
      <w:r w:rsidR="008244C1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D04D17">
        <w:rPr>
          <w:rFonts w:ascii="Times New Roman" w:eastAsia="Times New Roman" w:hAnsi="Times New Roman" w:cs="Times New Roman"/>
          <w:sz w:val="24"/>
          <w:szCs w:val="24"/>
        </w:rPr>
        <w:t>ere, h</w:t>
      </w:r>
      <w:r w:rsidR="008244C1">
        <w:rPr>
          <w:rFonts w:ascii="Times New Roman" w:eastAsia="Times New Roman" w:hAnsi="Times New Roman" w:cs="Times New Roman"/>
          <w:sz w:val="24"/>
          <w:szCs w:val="24"/>
        </w:rPr>
        <w:t>oldings are indicated, but not condition.</w:t>
      </w:r>
      <w:r w:rsidR="008244C1" w:rsidRPr="00611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C1">
        <w:rPr>
          <w:rFonts w:ascii="Times New Roman" w:eastAsia="Times New Roman" w:hAnsi="Times New Roman" w:cs="Times New Roman"/>
          <w:sz w:val="24"/>
          <w:szCs w:val="24"/>
        </w:rPr>
        <w:t xml:space="preserve">In addition to the base level </w:t>
      </w:r>
      <w:r w:rsidR="008244C1" w:rsidRPr="00611E44">
        <w:rPr>
          <w:rFonts w:ascii="Times New Roman" w:eastAsia="Times New Roman" w:hAnsi="Times New Roman" w:cs="Times New Roman"/>
          <w:sz w:val="24"/>
          <w:szCs w:val="24"/>
        </w:rPr>
        <w:t>583</w:t>
      </w:r>
      <w:r w:rsidR="008244C1">
        <w:rPr>
          <w:rFonts w:ascii="Times New Roman" w:eastAsia="Times New Roman" w:hAnsi="Times New Roman" w:cs="Times New Roman"/>
          <w:sz w:val="24"/>
          <w:szCs w:val="24"/>
        </w:rPr>
        <w:t xml:space="preserve"> action note</w:t>
      </w:r>
      <w:r w:rsidR="008244C1" w:rsidRPr="00611E44">
        <w:rPr>
          <w:rFonts w:ascii="Times New Roman" w:eastAsia="Times New Roman" w:hAnsi="Times New Roman" w:cs="Times New Roman"/>
          <w:sz w:val="24"/>
          <w:szCs w:val="24"/>
        </w:rPr>
        <w:t xml:space="preserve"> (using the above subfields</w:t>
      </w:r>
      <w:r w:rsidR="008244C1">
        <w:rPr>
          <w:rFonts w:ascii="Times New Roman" w:eastAsia="Times New Roman" w:hAnsi="Times New Roman" w:cs="Times New Roman"/>
          <w:sz w:val="24"/>
          <w:szCs w:val="24"/>
        </w:rPr>
        <w:t>), a completeness 583 is required,</w:t>
      </w:r>
      <w:r w:rsidR="008244C1" w:rsidRPr="00611E44">
        <w:rPr>
          <w:rFonts w:ascii="Times New Roman" w:eastAsia="Times New Roman" w:hAnsi="Times New Roman" w:cs="Times New Roman"/>
          <w:sz w:val="24"/>
          <w:szCs w:val="24"/>
        </w:rPr>
        <w:t xml:space="preserve"> using the following subfields</w:t>
      </w:r>
      <w:proofErr w:type="gramStart"/>
      <w:r w:rsidR="008244C1" w:rsidRPr="00611E4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br/>
        <w:t>The first indicator should be set to 1 (meaning not private).</w:t>
      </w:r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br/>
        <w:t>$3 (materials specified, holdings to which action applies. Should be the same as described in LHR 85x/86x or 866).</w:t>
      </w:r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br/>
        <w:t>$a (action) = “completeness reviewed”.</w:t>
      </w:r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br/>
        <w:t>$c (time and date of action) = “YYYYMMDD”.</w:t>
      </w:r>
    </w:p>
    <w:p w14:paraId="03FA0B13" w14:textId="57D86015" w:rsidR="00611E44" w:rsidRPr="00611E44" w:rsidRDefault="00965E6B" w:rsidP="00611E4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$5 Institution making the retention commitment</w:t>
      </w:r>
      <w:r w:rsidR="00D04D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br/>
        <w:t>$f (Authorization, i.e. name of arc</w:t>
      </w:r>
      <w:r w:rsidR="0086710D">
        <w:rPr>
          <w:rFonts w:ascii="Times New Roman" w:eastAsia="Times New Roman" w:hAnsi="Times New Roman" w:cs="Times New Roman"/>
          <w:sz w:val="24"/>
          <w:szCs w:val="24"/>
        </w:rPr>
        <w:t>hiving program) = “Alliance Shared Trust</w:t>
      </w:r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br/>
        <w:t>$</w:t>
      </w:r>
      <w:proofErr w:type="spellStart"/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t xml:space="preserve"> (Method of action, i.e. validation level – volume-level, issue-level, page-lev</w:t>
      </w:r>
      <w:r w:rsidR="00F36D01">
        <w:rPr>
          <w:rFonts w:ascii="Times New Roman" w:eastAsia="Times New Roman" w:hAnsi="Times New Roman" w:cs="Times New Roman"/>
          <w:sz w:val="24"/>
          <w:szCs w:val="24"/>
        </w:rPr>
        <w:t>el).</w:t>
      </w:r>
      <w:r w:rsidR="00F36D01">
        <w:rPr>
          <w:rFonts w:ascii="Times New Roman" w:eastAsia="Times New Roman" w:hAnsi="Times New Roman" w:cs="Times New Roman"/>
          <w:sz w:val="24"/>
          <w:szCs w:val="24"/>
        </w:rPr>
        <w:br/>
        <w:t xml:space="preserve">$l (Status) = </w:t>
      </w:r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t>language to describe units – changes in binding, missing issues or reprints, etc.).</w:t>
      </w:r>
      <w:r w:rsidR="00611E44" w:rsidRPr="00611E44">
        <w:rPr>
          <w:rFonts w:ascii="Times New Roman" w:eastAsia="Times New Roman" w:hAnsi="Times New Roman" w:cs="Times New Roman"/>
          <w:sz w:val="24"/>
          <w:szCs w:val="24"/>
        </w:rPr>
        <w:br/>
        <w:t>$z (public note, used to identify completeness problems, i.e. gaps).</w:t>
      </w:r>
    </w:p>
    <w:p w14:paraId="2A878769" w14:textId="77777777" w:rsidR="007E5406" w:rsidRDefault="00611E44" w:rsidP="00611E4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E44">
        <w:rPr>
          <w:rFonts w:ascii="Times New Roman" w:eastAsia="Times New Roman" w:hAnsi="Times New Roman" w:cs="Times New Roman"/>
          <w:b/>
          <w:bCs/>
          <w:sz w:val="24"/>
          <w:szCs w:val="24"/>
        </w:rPr>
        <w:t>Example:</w:t>
      </w:r>
    </w:p>
    <w:p w14:paraId="2C6280C4" w14:textId="22EAFAE5" w:rsidR="00611E44" w:rsidRPr="00611E44" w:rsidRDefault="00611E44" w:rsidP="00611E44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583 1# $3 v.1-v.32 (1949-1981), v.34-v44 (1983-1993) </w:t>
      </w:r>
      <w:r w:rsidR="0086710D">
        <w:rPr>
          <w:rFonts w:ascii="Times New Roman" w:eastAsia="Times New Roman" w:hAnsi="Times New Roman" w:cs="Times New Roman"/>
          <w:sz w:val="24"/>
          <w:szCs w:val="24"/>
        </w:rPr>
        <w:t>$a completeness reviewed $c 20151115</w:t>
      </w:r>
      <w:r w:rsidR="00B86481">
        <w:rPr>
          <w:rFonts w:ascii="Times New Roman" w:eastAsia="Times New Roman" w:hAnsi="Times New Roman" w:cs="Times New Roman"/>
          <w:sz w:val="24"/>
          <w:szCs w:val="24"/>
        </w:rPr>
        <w:t xml:space="preserve"> $5 University of Denver</w:t>
      </w:r>
      <w:r w:rsidR="0086710D">
        <w:rPr>
          <w:rFonts w:ascii="Times New Roman" w:eastAsia="Times New Roman" w:hAnsi="Times New Roman" w:cs="Times New Roman"/>
          <w:sz w:val="24"/>
          <w:szCs w:val="24"/>
        </w:rPr>
        <w:t xml:space="preserve"> $f Alliance Shared Trust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proofErr w:type="spellStart"/>
      <w:r w:rsidRPr="00611E4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11E44">
        <w:rPr>
          <w:rFonts w:ascii="Times New Roman" w:eastAsia="Times New Roman" w:hAnsi="Times New Roman" w:cs="Times New Roman"/>
          <w:sz w:val="24"/>
          <w:szCs w:val="24"/>
        </w:rPr>
        <w:t xml:space="preserve"> volume-level validation $l </w:t>
      </w:r>
      <w:r w:rsidR="00345E61">
        <w:rPr>
          <w:rFonts w:ascii="Times New Roman" w:eastAsia="Times New Roman" w:hAnsi="Times New Roman" w:cs="Times New Roman"/>
          <w:sz w:val="24"/>
          <w:szCs w:val="24"/>
        </w:rPr>
        <w:t xml:space="preserve">water damaged $z </w:t>
      </w:r>
      <w:r w:rsidRPr="00611E44">
        <w:rPr>
          <w:rFonts w:ascii="Times New Roman" w:eastAsia="Times New Roman" w:hAnsi="Times New Roman" w:cs="Times New Roman"/>
          <w:sz w:val="24"/>
          <w:szCs w:val="24"/>
        </w:rPr>
        <w:t>v.33</w:t>
      </w:r>
      <w:r w:rsidR="00345E61">
        <w:rPr>
          <w:rFonts w:ascii="Times New Roman" w:eastAsia="Times New Roman" w:hAnsi="Times New Roman" w:cs="Times New Roman"/>
          <w:sz w:val="24"/>
          <w:szCs w:val="24"/>
        </w:rPr>
        <w:t xml:space="preserve"> water damaged</w:t>
      </w:r>
      <w:r w:rsidR="00D04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F2ACD4" w14:textId="77777777" w:rsidR="00611E44" w:rsidRPr="007E5406" w:rsidRDefault="00611E44" w:rsidP="007E540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DDD21BF" w14:textId="77777777" w:rsidR="0021321F" w:rsidRPr="007E5406" w:rsidRDefault="0021321F" w:rsidP="007E540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5406">
        <w:rPr>
          <w:rFonts w:ascii="Times New Roman" w:hAnsi="Times New Roman" w:cs="Times New Roman"/>
          <w:b/>
          <w:sz w:val="24"/>
          <w:szCs w:val="24"/>
        </w:rPr>
        <w:t>Holdings contributed to multiple archiving programs</w:t>
      </w:r>
    </w:p>
    <w:p w14:paraId="37648955" w14:textId="189F7776" w:rsidR="0021321F" w:rsidRDefault="00D04D17" w:rsidP="0021321F">
      <w:pPr>
        <w:pStyle w:val="NormalWeb"/>
      </w:pPr>
      <w:r>
        <w:t>M</w:t>
      </w:r>
      <w:r w:rsidR="00E72335">
        <w:t xml:space="preserve">embers of the Alliance Shared Print Trust may be participating in multiple programs at the regional and national level.  </w:t>
      </w:r>
      <w:r w:rsidR="0021321F">
        <w:t>If archived content is contributed to multiple shared print aggregations</w:t>
      </w:r>
      <w:r w:rsidR="00487C6E">
        <w:t xml:space="preserve"> and</w:t>
      </w:r>
      <w:r w:rsidR="0021321F">
        <w:t xml:space="preserve"> is subject to different retention and/or access policies, separate 583 statements </w:t>
      </w:r>
      <w:r w:rsidR="00DB3462">
        <w:t xml:space="preserve">shall </w:t>
      </w:r>
      <w:r w:rsidR="0021321F">
        <w:t>be supplied for each program. If content is contributed to multiple programs that share common preservation and access policies, a single 583 may be used. I</w:t>
      </w:r>
      <w:r w:rsidR="00DB3462">
        <w:t xml:space="preserve">n such cases, multiple </w:t>
      </w:r>
      <w:r>
        <w:t>$</w:t>
      </w:r>
      <w:r w:rsidR="00DB3462">
        <w:t>f shall</w:t>
      </w:r>
      <w:r w:rsidR="0021321F">
        <w:t xml:space="preserve"> be supplied to identify each of the relevant programs.  Examples may be found at the OCLC Detailed Metadata Guidelines at (</w:t>
      </w:r>
      <w:r w:rsidR="00A612AA" w:rsidRPr="00A612AA">
        <w:rPr>
          <w:rStyle w:val="Hyperlink"/>
        </w:rPr>
        <w:t>https://www.oclc.org/en/services/shared-print-management/metadata-guidelines.html</w:t>
      </w:r>
      <w:r w:rsidR="0021321F">
        <w:t xml:space="preserve">).  </w:t>
      </w:r>
    </w:p>
    <w:p w14:paraId="26F55FC4" w14:textId="06B05B66" w:rsidR="00DA2F1C" w:rsidRPr="007E5406" w:rsidRDefault="003D0E49" w:rsidP="00E66ED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406">
        <w:rPr>
          <w:rFonts w:ascii="Times New Roman" w:hAnsi="Times New Roman" w:cs="Times New Roman"/>
          <w:sz w:val="24"/>
          <w:szCs w:val="24"/>
        </w:rPr>
        <w:t>For more information on the guidelines for use of the 583 action notes – please see the OCLC Detailed Metadata Guidelines (</w:t>
      </w:r>
      <w:r w:rsidR="00A612AA" w:rsidRPr="00A612AA">
        <w:rPr>
          <w:rStyle w:val="Hyperlink"/>
          <w:rFonts w:ascii="Times New Roman" w:hAnsi="Times New Roman" w:cs="Times New Roman"/>
          <w:sz w:val="24"/>
          <w:szCs w:val="24"/>
        </w:rPr>
        <w:t>https://www.oclc.org/en/services/shared-print-management/metadata-guidelines.html</w:t>
      </w:r>
      <w:r w:rsidRPr="007E5406">
        <w:rPr>
          <w:rFonts w:ascii="Times New Roman" w:hAnsi="Times New Roman" w:cs="Times New Roman"/>
          <w:sz w:val="24"/>
          <w:szCs w:val="24"/>
        </w:rPr>
        <w:t>) for Shared Print Management.</w:t>
      </w:r>
    </w:p>
    <w:p w14:paraId="2E67AC89" w14:textId="77777777" w:rsidR="008D5AFA" w:rsidRPr="001117CB" w:rsidRDefault="008D5AFA" w:rsidP="008D5AFA">
      <w:pPr>
        <w:rPr>
          <w:sz w:val="24"/>
          <w:szCs w:val="24"/>
        </w:rPr>
      </w:pPr>
    </w:p>
    <w:p w14:paraId="5A52BE70" w14:textId="77777777" w:rsidR="00743FC0" w:rsidRPr="001117CB" w:rsidRDefault="009450C5" w:rsidP="009450C5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743FC0" w:rsidRPr="001117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A865" w14:textId="77777777" w:rsidR="00347BF1" w:rsidRDefault="00347BF1" w:rsidP="008D5AFA">
      <w:r>
        <w:separator/>
      </w:r>
    </w:p>
  </w:endnote>
  <w:endnote w:type="continuationSeparator" w:id="0">
    <w:p w14:paraId="5B75F4C9" w14:textId="77777777" w:rsidR="00347BF1" w:rsidRDefault="00347BF1" w:rsidP="008D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10CF" w14:textId="77777777" w:rsidR="008F0803" w:rsidRDefault="004C79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Alliance Disclosure Policy</w:t>
    </w:r>
  </w:p>
  <w:p w14:paraId="1D21B662" w14:textId="69C3884E" w:rsidR="0093329E" w:rsidRDefault="00096F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20</w:t>
    </w:r>
    <w:r w:rsidR="00CF4F04">
      <w:rPr>
        <w:rFonts w:asciiTheme="majorHAnsi" w:eastAsiaTheme="majorEastAsia" w:hAnsiTheme="majorHAnsi" w:cstheme="majorBidi"/>
      </w:rPr>
      <w:t>, 2015</w:t>
    </w:r>
    <w:r w:rsidR="00A612AA">
      <w:rPr>
        <w:rFonts w:asciiTheme="majorHAnsi" w:eastAsiaTheme="majorEastAsia" w:hAnsiTheme="majorHAnsi" w:cstheme="majorBidi"/>
      </w:rPr>
      <w:t xml:space="preserve"> (revision 1 - 10/1/2018</w:t>
    </w:r>
    <w:proofErr w:type="gramStart"/>
    <w:r w:rsidR="00A612AA">
      <w:rPr>
        <w:rFonts w:asciiTheme="majorHAnsi" w:eastAsiaTheme="majorEastAsia" w:hAnsiTheme="majorHAnsi" w:cstheme="majorBidi"/>
      </w:rPr>
      <w:t>)</w:t>
    </w:r>
    <w:proofErr w:type="gramEnd"/>
    <w:r w:rsidR="0093329E">
      <w:rPr>
        <w:rFonts w:asciiTheme="majorHAnsi" w:eastAsiaTheme="majorEastAsia" w:hAnsiTheme="majorHAnsi" w:cstheme="majorBidi"/>
      </w:rPr>
      <w:ptab w:relativeTo="margin" w:alignment="right" w:leader="none"/>
    </w:r>
    <w:r w:rsidR="0093329E">
      <w:rPr>
        <w:rFonts w:asciiTheme="majorHAnsi" w:eastAsiaTheme="majorEastAsia" w:hAnsiTheme="majorHAnsi" w:cstheme="majorBidi"/>
      </w:rPr>
      <w:t xml:space="preserve">Page </w:t>
    </w:r>
    <w:r w:rsidR="0093329E">
      <w:rPr>
        <w:rFonts w:eastAsiaTheme="minorEastAsia"/>
      </w:rPr>
      <w:fldChar w:fldCharType="begin"/>
    </w:r>
    <w:r w:rsidR="0093329E">
      <w:instrText xml:space="preserve"> PAGE   \* MERGEFORMAT </w:instrText>
    </w:r>
    <w:r w:rsidR="0093329E">
      <w:rPr>
        <w:rFonts w:eastAsiaTheme="minorEastAsia"/>
      </w:rPr>
      <w:fldChar w:fldCharType="separate"/>
    </w:r>
    <w:r w:rsidR="00A54A6F" w:rsidRPr="00A54A6F">
      <w:rPr>
        <w:rFonts w:asciiTheme="majorHAnsi" w:eastAsiaTheme="majorEastAsia" w:hAnsiTheme="majorHAnsi" w:cstheme="majorBidi"/>
        <w:noProof/>
      </w:rPr>
      <w:t>2</w:t>
    </w:r>
    <w:r w:rsidR="0093329E">
      <w:rPr>
        <w:rFonts w:asciiTheme="majorHAnsi" w:eastAsiaTheme="majorEastAsia" w:hAnsiTheme="majorHAnsi" w:cstheme="majorBidi"/>
        <w:noProof/>
      </w:rPr>
      <w:fldChar w:fldCharType="end"/>
    </w:r>
  </w:p>
  <w:p w14:paraId="315E97A2" w14:textId="77777777" w:rsidR="0093329E" w:rsidRDefault="00933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652D" w14:textId="77777777" w:rsidR="00347BF1" w:rsidRDefault="00347BF1" w:rsidP="008D5AFA">
      <w:r>
        <w:separator/>
      </w:r>
    </w:p>
  </w:footnote>
  <w:footnote w:type="continuationSeparator" w:id="0">
    <w:p w14:paraId="487EB17E" w14:textId="77777777" w:rsidR="00347BF1" w:rsidRDefault="00347BF1" w:rsidP="008D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218"/>
    <w:multiLevelType w:val="hybridMultilevel"/>
    <w:tmpl w:val="BD1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065B"/>
    <w:multiLevelType w:val="hybridMultilevel"/>
    <w:tmpl w:val="0A188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20A0A"/>
    <w:multiLevelType w:val="hybridMultilevel"/>
    <w:tmpl w:val="9C50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D1"/>
    <w:multiLevelType w:val="hybridMultilevel"/>
    <w:tmpl w:val="AD86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B8A"/>
    <w:multiLevelType w:val="hybridMultilevel"/>
    <w:tmpl w:val="E064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80A"/>
    <w:multiLevelType w:val="hybridMultilevel"/>
    <w:tmpl w:val="05F04A8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052FE"/>
    <w:multiLevelType w:val="hybridMultilevel"/>
    <w:tmpl w:val="6152E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185F17"/>
    <w:multiLevelType w:val="hybridMultilevel"/>
    <w:tmpl w:val="7BE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E726E"/>
    <w:multiLevelType w:val="hybridMultilevel"/>
    <w:tmpl w:val="7B66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131A6"/>
    <w:multiLevelType w:val="hybridMultilevel"/>
    <w:tmpl w:val="58D2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E05CD"/>
    <w:multiLevelType w:val="hybridMultilevel"/>
    <w:tmpl w:val="6E6A49D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59AA"/>
    <w:multiLevelType w:val="hybridMultilevel"/>
    <w:tmpl w:val="2CB46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0942E6"/>
    <w:multiLevelType w:val="multilevel"/>
    <w:tmpl w:val="676A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66185B"/>
    <w:multiLevelType w:val="hybridMultilevel"/>
    <w:tmpl w:val="748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C0"/>
    <w:rsid w:val="00015F9C"/>
    <w:rsid w:val="000174FA"/>
    <w:rsid w:val="00024633"/>
    <w:rsid w:val="00024C0D"/>
    <w:rsid w:val="00032362"/>
    <w:rsid w:val="0005751F"/>
    <w:rsid w:val="00063CF5"/>
    <w:rsid w:val="000659A7"/>
    <w:rsid w:val="00074743"/>
    <w:rsid w:val="00096FF6"/>
    <w:rsid w:val="000B6A2C"/>
    <w:rsid w:val="000C3336"/>
    <w:rsid w:val="000C47A5"/>
    <w:rsid w:val="000E261F"/>
    <w:rsid w:val="00102A9C"/>
    <w:rsid w:val="00110EE7"/>
    <w:rsid w:val="001117CB"/>
    <w:rsid w:val="00130ECC"/>
    <w:rsid w:val="001328E0"/>
    <w:rsid w:val="00135E7B"/>
    <w:rsid w:val="00154CCE"/>
    <w:rsid w:val="0017403E"/>
    <w:rsid w:val="0019117C"/>
    <w:rsid w:val="001933BD"/>
    <w:rsid w:val="001B3F8B"/>
    <w:rsid w:val="001B6B28"/>
    <w:rsid w:val="001F1344"/>
    <w:rsid w:val="001F1539"/>
    <w:rsid w:val="002035F3"/>
    <w:rsid w:val="0021321F"/>
    <w:rsid w:val="0023548E"/>
    <w:rsid w:val="00247512"/>
    <w:rsid w:val="00257689"/>
    <w:rsid w:val="002842E4"/>
    <w:rsid w:val="00291932"/>
    <w:rsid w:val="002C42F2"/>
    <w:rsid w:val="002F3135"/>
    <w:rsid w:val="0030486B"/>
    <w:rsid w:val="00344671"/>
    <w:rsid w:val="00345A04"/>
    <w:rsid w:val="00345E61"/>
    <w:rsid w:val="00347BF1"/>
    <w:rsid w:val="00360E9A"/>
    <w:rsid w:val="003650ED"/>
    <w:rsid w:val="00374970"/>
    <w:rsid w:val="00384C5C"/>
    <w:rsid w:val="003B122A"/>
    <w:rsid w:val="003D0E49"/>
    <w:rsid w:val="003E446D"/>
    <w:rsid w:val="003F64CE"/>
    <w:rsid w:val="004435A3"/>
    <w:rsid w:val="004543BD"/>
    <w:rsid w:val="004749EC"/>
    <w:rsid w:val="00487C6E"/>
    <w:rsid w:val="004C7985"/>
    <w:rsid w:val="004E5761"/>
    <w:rsid w:val="004E5FE2"/>
    <w:rsid w:val="004F02AF"/>
    <w:rsid w:val="005047A6"/>
    <w:rsid w:val="00506811"/>
    <w:rsid w:val="00507C6F"/>
    <w:rsid w:val="0052615E"/>
    <w:rsid w:val="0053212B"/>
    <w:rsid w:val="00556F77"/>
    <w:rsid w:val="00571266"/>
    <w:rsid w:val="005776E0"/>
    <w:rsid w:val="005913EF"/>
    <w:rsid w:val="005A1736"/>
    <w:rsid w:val="005A1EDA"/>
    <w:rsid w:val="005A567A"/>
    <w:rsid w:val="005F287B"/>
    <w:rsid w:val="005F2ED4"/>
    <w:rsid w:val="00611E44"/>
    <w:rsid w:val="00621B73"/>
    <w:rsid w:val="0066514B"/>
    <w:rsid w:val="006736ED"/>
    <w:rsid w:val="006A4E26"/>
    <w:rsid w:val="006B1503"/>
    <w:rsid w:val="006B5778"/>
    <w:rsid w:val="006E01C2"/>
    <w:rsid w:val="006F1EE7"/>
    <w:rsid w:val="00703C9B"/>
    <w:rsid w:val="00736B7F"/>
    <w:rsid w:val="00743FC0"/>
    <w:rsid w:val="00757DB6"/>
    <w:rsid w:val="00765454"/>
    <w:rsid w:val="007A57CD"/>
    <w:rsid w:val="007B7F31"/>
    <w:rsid w:val="007C04C8"/>
    <w:rsid w:val="007E5406"/>
    <w:rsid w:val="00814EC8"/>
    <w:rsid w:val="00821794"/>
    <w:rsid w:val="008244C1"/>
    <w:rsid w:val="00824644"/>
    <w:rsid w:val="00824CC6"/>
    <w:rsid w:val="00831FA7"/>
    <w:rsid w:val="00832BD4"/>
    <w:rsid w:val="00836F84"/>
    <w:rsid w:val="0083756F"/>
    <w:rsid w:val="008550D6"/>
    <w:rsid w:val="00860F7F"/>
    <w:rsid w:val="00862D78"/>
    <w:rsid w:val="0086710D"/>
    <w:rsid w:val="008746AF"/>
    <w:rsid w:val="0087682D"/>
    <w:rsid w:val="0088290A"/>
    <w:rsid w:val="0088735D"/>
    <w:rsid w:val="00891B64"/>
    <w:rsid w:val="0089619C"/>
    <w:rsid w:val="008C3517"/>
    <w:rsid w:val="008C513E"/>
    <w:rsid w:val="008D5479"/>
    <w:rsid w:val="008D5AFA"/>
    <w:rsid w:val="008F0803"/>
    <w:rsid w:val="008F549B"/>
    <w:rsid w:val="00910BA7"/>
    <w:rsid w:val="0093329E"/>
    <w:rsid w:val="009450C5"/>
    <w:rsid w:val="00963F6B"/>
    <w:rsid w:val="00964FCB"/>
    <w:rsid w:val="00965E6B"/>
    <w:rsid w:val="0099501A"/>
    <w:rsid w:val="009C6A0D"/>
    <w:rsid w:val="009C78F6"/>
    <w:rsid w:val="009D1960"/>
    <w:rsid w:val="009E3A39"/>
    <w:rsid w:val="009F1901"/>
    <w:rsid w:val="00A11EE8"/>
    <w:rsid w:val="00A153F9"/>
    <w:rsid w:val="00A54A6F"/>
    <w:rsid w:val="00A612AA"/>
    <w:rsid w:val="00A62D8F"/>
    <w:rsid w:val="00A639A3"/>
    <w:rsid w:val="00A65ADD"/>
    <w:rsid w:val="00A97329"/>
    <w:rsid w:val="00AC55CE"/>
    <w:rsid w:val="00AD089D"/>
    <w:rsid w:val="00AE263E"/>
    <w:rsid w:val="00B124D7"/>
    <w:rsid w:val="00B231D0"/>
    <w:rsid w:val="00B27F67"/>
    <w:rsid w:val="00B31401"/>
    <w:rsid w:val="00B76ED5"/>
    <w:rsid w:val="00B86481"/>
    <w:rsid w:val="00B92EAF"/>
    <w:rsid w:val="00B9679D"/>
    <w:rsid w:val="00BA468A"/>
    <w:rsid w:val="00BB4B71"/>
    <w:rsid w:val="00BC2C38"/>
    <w:rsid w:val="00BC6047"/>
    <w:rsid w:val="00C135CC"/>
    <w:rsid w:val="00C30DCD"/>
    <w:rsid w:val="00C53896"/>
    <w:rsid w:val="00C57F01"/>
    <w:rsid w:val="00C625D1"/>
    <w:rsid w:val="00C63FAB"/>
    <w:rsid w:val="00C70D4F"/>
    <w:rsid w:val="00C726AE"/>
    <w:rsid w:val="00C8137A"/>
    <w:rsid w:val="00C9095F"/>
    <w:rsid w:val="00CB6EF1"/>
    <w:rsid w:val="00CC1589"/>
    <w:rsid w:val="00CC4AAD"/>
    <w:rsid w:val="00CC5668"/>
    <w:rsid w:val="00CD47E1"/>
    <w:rsid w:val="00CF4F04"/>
    <w:rsid w:val="00D04718"/>
    <w:rsid w:val="00D04D17"/>
    <w:rsid w:val="00D0789E"/>
    <w:rsid w:val="00D227F8"/>
    <w:rsid w:val="00D26B81"/>
    <w:rsid w:val="00D3055D"/>
    <w:rsid w:val="00D44BD0"/>
    <w:rsid w:val="00D64625"/>
    <w:rsid w:val="00D766DB"/>
    <w:rsid w:val="00D93B40"/>
    <w:rsid w:val="00DA2F1C"/>
    <w:rsid w:val="00DA3C43"/>
    <w:rsid w:val="00DB0213"/>
    <w:rsid w:val="00DB3462"/>
    <w:rsid w:val="00DD2394"/>
    <w:rsid w:val="00DD59C0"/>
    <w:rsid w:val="00DE6DED"/>
    <w:rsid w:val="00DF077D"/>
    <w:rsid w:val="00DF5DAE"/>
    <w:rsid w:val="00E02848"/>
    <w:rsid w:val="00E24200"/>
    <w:rsid w:val="00E25546"/>
    <w:rsid w:val="00E421A5"/>
    <w:rsid w:val="00E50E63"/>
    <w:rsid w:val="00E6543E"/>
    <w:rsid w:val="00E66EDF"/>
    <w:rsid w:val="00E72335"/>
    <w:rsid w:val="00E749D4"/>
    <w:rsid w:val="00E912EA"/>
    <w:rsid w:val="00EB66A2"/>
    <w:rsid w:val="00EC1C58"/>
    <w:rsid w:val="00ED2175"/>
    <w:rsid w:val="00ED5E32"/>
    <w:rsid w:val="00EE7856"/>
    <w:rsid w:val="00EE7A1A"/>
    <w:rsid w:val="00F27189"/>
    <w:rsid w:val="00F3258C"/>
    <w:rsid w:val="00F36D01"/>
    <w:rsid w:val="00F437BE"/>
    <w:rsid w:val="00F44D04"/>
    <w:rsid w:val="00F531CE"/>
    <w:rsid w:val="00F65E1C"/>
    <w:rsid w:val="00F92FE4"/>
    <w:rsid w:val="00F93384"/>
    <w:rsid w:val="00FA1EF5"/>
    <w:rsid w:val="00FB3BC2"/>
    <w:rsid w:val="00FB4283"/>
    <w:rsid w:val="00FB72B7"/>
    <w:rsid w:val="00FC2CC3"/>
    <w:rsid w:val="00FD6A99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7F618"/>
  <w15:docId w15:val="{BBE0C6C9-4F35-4636-A61D-D4877143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FC0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3FC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FC0"/>
    <w:rPr>
      <w:b/>
      <w:bCs/>
    </w:rPr>
  </w:style>
  <w:style w:type="paragraph" w:styleId="ListParagraph">
    <w:name w:val="List Paragraph"/>
    <w:basedOn w:val="Normal"/>
    <w:uiPriority w:val="34"/>
    <w:qFormat/>
    <w:rsid w:val="00063CF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8D5AFA"/>
    <w:pPr>
      <w:ind w:left="0" w:firstLine="0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5AFA"/>
    <w:rPr>
      <w:rFonts w:ascii="Book Antiqua" w:eastAsia="Times New Roman" w:hAnsi="Book Antiqu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D5AFA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8D5AFA"/>
    <w:rPr>
      <w:rFonts w:ascii="Consolas" w:hAnsi="Consolas"/>
    </w:rPr>
  </w:style>
  <w:style w:type="paragraph" w:styleId="PlainText">
    <w:name w:val="Plain Text"/>
    <w:basedOn w:val="Normal"/>
    <w:link w:val="PlainTextChar"/>
    <w:rsid w:val="008D5AFA"/>
    <w:pPr>
      <w:spacing w:before="100" w:beforeAutospacing="1" w:after="100" w:afterAutospacing="1"/>
      <w:ind w:left="0" w:firstLine="0"/>
    </w:pPr>
    <w:rPr>
      <w:rFonts w:ascii="Consolas" w:hAnsi="Consolas"/>
    </w:rPr>
  </w:style>
  <w:style w:type="character" w:customStyle="1" w:styleId="PlainTextChar1">
    <w:name w:val="Plain Text Char1"/>
    <w:basedOn w:val="DefaultParagraphFont"/>
    <w:uiPriority w:val="99"/>
    <w:semiHidden/>
    <w:rsid w:val="008D5AF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9E"/>
  </w:style>
  <w:style w:type="paragraph" w:styleId="Footer">
    <w:name w:val="footer"/>
    <w:basedOn w:val="Normal"/>
    <w:link w:val="FooterChar"/>
    <w:uiPriority w:val="99"/>
    <w:unhideWhenUsed/>
    <w:rsid w:val="0093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9E"/>
  </w:style>
  <w:style w:type="paragraph" w:styleId="BalloonText">
    <w:name w:val="Balloon Text"/>
    <w:basedOn w:val="Normal"/>
    <w:link w:val="BalloonTextChar"/>
    <w:uiPriority w:val="99"/>
    <w:semiHidden/>
    <w:unhideWhenUsed/>
    <w:rsid w:val="00933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4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CCE"/>
    <w:rPr>
      <w:b/>
      <w:bCs/>
      <w:sz w:val="20"/>
      <w:szCs w:val="20"/>
    </w:rPr>
  </w:style>
  <w:style w:type="paragraph" w:styleId="NoSpacing">
    <w:name w:val="No Spacing"/>
    <w:uiPriority w:val="1"/>
    <w:qFormat/>
    <w:rsid w:val="0053212B"/>
  </w:style>
  <w:style w:type="character" w:styleId="Hyperlink">
    <w:name w:val="Hyperlink"/>
    <w:basedOn w:val="DefaultParagraphFont"/>
    <w:uiPriority w:val="99"/>
    <w:unhideWhenUsed/>
    <w:rsid w:val="00611E4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2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21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1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lc.org/holdingsformat/en/Introducti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alliance.org/shared-print-archiving-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lliance.org/shared-print-archiving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326A-A018-4073-B6A8-7F5DD35F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 University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ehutton</dc:creator>
  <cp:lastModifiedBy>George Machovec</cp:lastModifiedBy>
  <cp:revision>4</cp:revision>
  <cp:lastPrinted>2015-03-05T21:37:00Z</cp:lastPrinted>
  <dcterms:created xsi:type="dcterms:W3CDTF">2018-10-01T22:00:00Z</dcterms:created>
  <dcterms:modified xsi:type="dcterms:W3CDTF">2018-10-01T22:05:00Z</dcterms:modified>
</cp:coreProperties>
</file>